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9F91" w14:textId="77777777" w:rsidR="006306DD" w:rsidRPr="00225FA0" w:rsidRDefault="006306DD" w:rsidP="006306DD">
      <w:pPr>
        <w:pStyle w:val="Heading1"/>
        <w:jc w:val="center"/>
        <w:rPr>
          <w:rFonts w:asciiTheme="minorHAnsi" w:hAnsiTheme="minorHAnsi" w:cs="Arial"/>
          <w:sz w:val="40"/>
          <w:lang w:val="en-IE"/>
        </w:rPr>
      </w:pPr>
      <w:r w:rsidRPr="00225FA0">
        <w:rPr>
          <w:rFonts w:asciiTheme="minorHAnsi" w:hAnsiTheme="minorHAnsi" w:cs="Arial"/>
          <w:sz w:val="40"/>
          <w:lang w:val="en-IE"/>
        </w:rPr>
        <w:t xml:space="preserve">Impact Analysis Report </w:t>
      </w:r>
      <w:bookmarkStart w:id="0" w:name="_Hlk90467927"/>
      <w:r w:rsidRPr="00225FA0">
        <w:rPr>
          <w:rFonts w:asciiTheme="minorHAnsi" w:hAnsiTheme="minorHAnsi" w:cs="Arial"/>
          <w:sz w:val="40"/>
          <w:szCs w:val="40"/>
          <w:lang w:val="en-IE"/>
        </w:rPr>
        <w:t>/ RFC-Proposal</w:t>
      </w:r>
      <w:r w:rsidRPr="00225FA0">
        <w:rPr>
          <w:rFonts w:asciiTheme="minorHAnsi" w:hAnsiTheme="minorHAnsi" w:cs="Arial"/>
          <w:sz w:val="40"/>
          <w:lang w:val="en-IE"/>
        </w:rPr>
        <w:tab/>
      </w:r>
      <w:bookmarkEnd w:id="0"/>
    </w:p>
    <w:p w14:paraId="488F4F59" w14:textId="77777777" w:rsidR="006306DD" w:rsidRPr="00225FA0" w:rsidRDefault="006306DD" w:rsidP="006306DD">
      <w:pPr>
        <w:jc w:val="center"/>
        <w:rPr>
          <w:rFonts w:asciiTheme="minorHAnsi" w:hAnsiTheme="minorHAnsi" w:cs="Arial"/>
          <w:b/>
          <w:bCs/>
          <w:sz w:val="32"/>
          <w:szCs w:val="32"/>
          <w:lang w:val="en-IE"/>
        </w:rPr>
      </w:pPr>
    </w:p>
    <w:p w14:paraId="3CE3E2B9" w14:textId="77777777" w:rsidR="006306DD" w:rsidRPr="00225FA0" w:rsidRDefault="006306DD" w:rsidP="006306DD">
      <w:pPr>
        <w:rPr>
          <w:rFonts w:asciiTheme="minorHAnsi" w:hAnsiTheme="minorHAnsi" w:cstheme="minorHAnsi"/>
          <w:b/>
          <w:bCs/>
          <w:sz w:val="28"/>
          <w:szCs w:val="28"/>
          <w:lang w:val="en-IE"/>
        </w:rPr>
      </w:pPr>
      <w:r w:rsidRPr="00225FA0">
        <w:rPr>
          <w:rFonts w:asciiTheme="minorHAnsi" w:hAnsiTheme="minorHAnsi" w:cstheme="minorHAnsi"/>
          <w:b/>
          <w:bCs/>
          <w:sz w:val="28"/>
          <w:szCs w:val="28"/>
          <w:lang w:val="en-IE"/>
        </w:rPr>
        <w:t>Section 1: Meta-data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66"/>
      </w:tblGrid>
      <w:tr w:rsidR="006306DD" w:rsidRPr="00225FA0" w14:paraId="49952A3E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7DA170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EB14" w14:textId="44E5099D" w:rsidR="006306DD" w:rsidRPr="00225FA0" w:rsidRDefault="007166C7" w:rsidP="008F6C4C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RFC_DDCOM_00</w:t>
            </w:r>
            <w:r w:rsidR="006B0859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35</w:t>
            </w:r>
            <w:r w:rsidR="00D74D2F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="Arial"/>
                <w:bCs/>
                <w:lang w:val="en-IE"/>
              </w:rPr>
              <w:t>(</w:t>
            </w:r>
            <w:r w:rsidR="006306DD" w:rsidRPr="00225FA0">
              <w:rPr>
                <w:rFonts w:asciiTheme="minorHAnsi" w:hAnsiTheme="minorHAnsi" w:cstheme="minorHAnsi"/>
                <w:bCs/>
                <w:lang w:val="en-IE"/>
              </w:rPr>
              <w:t>UCCNCTS-</w:t>
            </w:r>
            <w:r w:rsidRPr="00225FA0">
              <w:rPr>
                <w:rFonts w:asciiTheme="minorHAnsi" w:hAnsiTheme="minorHAnsi" w:cstheme="minorHAnsi"/>
                <w:bCs/>
                <w:lang w:val="en-IE"/>
              </w:rPr>
              <w:t>4438)</w:t>
            </w:r>
            <w:r w:rsidR="00E32634" w:rsidRPr="00225FA0">
              <w:rPr>
                <w:rFonts w:asciiTheme="minorHAnsi" w:hAnsiTheme="minorHAnsi" w:cstheme="minorHAnsi"/>
                <w:b/>
                <w:lang w:val="en-IE"/>
              </w:rPr>
              <w:t xml:space="preserve"> </w:t>
            </w:r>
          </w:p>
        </w:tc>
      </w:tr>
      <w:tr w:rsidR="006306DD" w:rsidRPr="00225FA0" w14:paraId="7A07769D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826D67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Related Incident ID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034C" w14:textId="626B7C9D" w:rsidR="006306DD" w:rsidRPr="00225FA0" w:rsidRDefault="00C31CD7" w:rsidP="008F6C4C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IM775995, </w:t>
            </w:r>
            <w:r w:rsidR="00E32634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IM</w:t>
            </w:r>
            <w:r w:rsidR="007166C7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638869</w:t>
            </w:r>
            <w:r w:rsidR="00883FC2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, IM622746</w:t>
            </w:r>
          </w:p>
        </w:tc>
      </w:tr>
      <w:tr w:rsidR="006306DD" w:rsidRPr="00225FA0" w14:paraId="3F4CE012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5E568E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Initiator / Organization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4041" w14:textId="4B3744A2" w:rsidR="006306DD" w:rsidRPr="00225FA0" w:rsidRDefault="003E1F3E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x-none"/>
              </w:rPr>
            </w:pP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 xml:space="preserve">DG </w:t>
            </w:r>
            <w:r w:rsidR="006306DD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>TAXUD IT</w:t>
            </w:r>
            <w:r w:rsidR="001F3E2C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en-GB"/>
              </w:rPr>
              <w:t xml:space="preserve"> &amp; NA-SI</w:t>
            </w:r>
          </w:p>
        </w:tc>
      </w:tr>
      <w:tr w:rsidR="006306DD" w:rsidRPr="00225FA0" w14:paraId="1AE41830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3CDFF2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CI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EC61" w14:textId="785D4630" w:rsidR="006306DD" w:rsidRPr="00225FA0" w:rsidRDefault="004A28B9" w:rsidP="008F6C4C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830ACC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 21.</w:t>
            </w:r>
            <w:r w:rsidR="00292E99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4</w:t>
            </w:r>
            <w:r w:rsidR="00830ACC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.0-v1.00</w:t>
            </w:r>
          </w:p>
        </w:tc>
      </w:tr>
      <w:tr w:rsidR="006306DD" w:rsidRPr="00225FA0" w14:paraId="3169A0C5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80B6D7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Type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21EF" w14:textId="04248E39" w:rsidR="006306DD" w:rsidRPr="00225FA0" w:rsidRDefault="00225FA0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2826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11F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10368E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Standard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599908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11F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1F2394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Emergency</w:t>
            </w:r>
          </w:p>
        </w:tc>
      </w:tr>
      <w:tr w:rsidR="006306DD" w:rsidRPr="00225FA0" w14:paraId="17B63F6E" w14:textId="77777777" w:rsidTr="00DA5483">
        <w:trPr>
          <w:trHeight w:val="143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498254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Nature of Change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A568" w14:textId="36F39C31" w:rsidR="00C15556" w:rsidRPr="00225FA0" w:rsidRDefault="00225FA0" w:rsidP="00C15556">
            <w:pPr>
              <w:spacing w:before="40" w:line="256" w:lineRule="auto"/>
              <w:rPr>
                <w:rFonts w:cstheme="minorHAnsi"/>
                <w:b/>
                <w:bCs/>
                <w:lang w:val="en-IE" w:eastAsia="x-non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742753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483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10368E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F65513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Corrective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977109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483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F65513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Evolutionary (evolutive)</w:t>
            </w:r>
          </w:p>
          <w:p w14:paraId="51EB7F44" w14:textId="192E753C" w:rsidR="006306DD" w:rsidRPr="00225FA0" w:rsidRDefault="006306DD" w:rsidP="00C15556">
            <w:pPr>
              <w:spacing w:before="40"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 xml:space="preserve">Justification </w:t>
            </w:r>
            <w:r w:rsidR="00072BD6" w:rsidRPr="00225FA0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>(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>for Evolutive</w:t>
            </w:r>
            <w:r w:rsidR="00072BD6" w:rsidRPr="00225FA0"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  <w:t xml:space="preserve"> only)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40"/>
            </w:tblGrid>
            <w:tr w:rsidR="006306DD" w:rsidRPr="00225FA0" w14:paraId="4E18F9FF" w14:textId="77777777" w:rsidTr="00DA5483">
              <w:trPr>
                <w:trHeight w:val="613"/>
              </w:trPr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308A" w14:textId="3ABBD4F3" w:rsidR="006306DD" w:rsidRPr="00225FA0" w:rsidRDefault="006306DD" w:rsidP="008F6C4C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</w:p>
              </w:tc>
            </w:tr>
          </w:tbl>
          <w:p w14:paraId="2F3B79A3" w14:textId="77777777" w:rsidR="006306DD" w:rsidRPr="00225FA0" w:rsidRDefault="006306DD" w:rsidP="008F6C4C">
            <w:pPr>
              <w:tabs>
                <w:tab w:val="left" w:pos="1050"/>
              </w:tabs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 w:eastAsia="x-none"/>
              </w:rPr>
            </w:pPr>
          </w:p>
        </w:tc>
      </w:tr>
      <w:tr w:rsidR="006306DD" w:rsidRPr="00225FA0" w14:paraId="7C2595A6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AC10F0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RFC Source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05"/>
              <w:gridCol w:w="2945"/>
            </w:tblGrid>
            <w:tr w:rsidR="006306DD" w:rsidRPr="00225FA0" w14:paraId="799C7673" w14:textId="77777777" w:rsidTr="008F6C4C">
              <w:tc>
                <w:tcPr>
                  <w:tcW w:w="3323" w:type="dxa"/>
                  <w:hideMark/>
                </w:tcPr>
                <w:p w14:paraId="7512A6F1" w14:textId="77777777" w:rsidR="006306DD" w:rsidRPr="00225FA0" w:rsidRDefault="00225FA0" w:rsidP="008F6C4C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-1613825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368E" w:rsidRPr="00225FA0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10368E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Legal &amp; Policy Change</w:t>
                  </w:r>
                </w:p>
                <w:p w14:paraId="679B70FF" w14:textId="77777777" w:rsidR="006306DD" w:rsidRPr="00225FA0" w:rsidRDefault="00225FA0" w:rsidP="008F6C4C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20403105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368E" w:rsidRPr="00225FA0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☐</w:t>
                      </w:r>
                    </w:sdtContent>
                  </w:sdt>
                  <w:r w:rsidR="0010368E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Organisational Changes</w:t>
                  </w:r>
                </w:p>
              </w:tc>
              <w:tc>
                <w:tcPr>
                  <w:tcW w:w="3216" w:type="dxa"/>
                  <w:hideMark/>
                </w:tcPr>
                <w:p w14:paraId="514AD3CE" w14:textId="2FD4C6CF" w:rsidR="006306DD" w:rsidRPr="00225FA0" w:rsidRDefault="00225FA0" w:rsidP="008F6C4C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lang w:val="en-IE"/>
                      </w:rPr>
                      <w:id w:val="-162106561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72BD6" w:rsidRPr="00225FA0">
                        <w:rPr>
                          <w:rFonts w:ascii="MS Gothic" w:eastAsia="MS Gothic" w:hAnsi="MS Gothic" w:cstheme="minorHAnsi"/>
                          <w:b/>
                          <w:lang w:val="en-IE"/>
                        </w:rPr>
                        <w:t>☒</w:t>
                      </w:r>
                    </w:sdtContent>
                  </w:sdt>
                  <w:r w:rsidR="0010368E" w:rsidRPr="00225FA0">
                    <w:rPr>
                      <w:rFonts w:asciiTheme="minorHAnsi" w:hAnsiTheme="minorHAnsi" w:cstheme="minorHAnsi"/>
                      <w:b/>
                      <w:lang w:val="en-IE"/>
                    </w:rPr>
                    <w:t xml:space="preserve"> </w:t>
                  </w:r>
                  <w:r w:rsidR="006306DD" w:rsidRPr="00225FA0">
                    <w:rPr>
                      <w:rFonts w:asciiTheme="minorHAnsi" w:hAnsiTheme="minorHAnsi" w:cstheme="minorHAnsi"/>
                      <w:b/>
                      <w:lang w:val="en-IE"/>
                    </w:rPr>
                    <w:t>B</w:t>
                  </w:r>
                  <w:r w:rsidR="006306DD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usiness Change</w:t>
                  </w:r>
                </w:p>
                <w:p w14:paraId="3EAC78A0" w14:textId="77777777" w:rsidR="006306DD" w:rsidRPr="00225FA0" w:rsidRDefault="00225FA0" w:rsidP="008F6C4C">
                  <w:pPr>
                    <w:spacing w:before="40" w:line="25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  <w:lang w:val="en-IE"/>
                      </w:rPr>
                      <w:id w:val="571170834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028" w:rsidRPr="00225FA0">
                        <w:rPr>
                          <w:rFonts w:ascii="MS Gothic" w:eastAsia="MS Gothic" w:hAnsi="MS Gothic" w:cstheme="minorHAnsi"/>
                          <w:b/>
                          <w:sz w:val="22"/>
                          <w:szCs w:val="22"/>
                          <w:lang w:val="en-IE"/>
                        </w:rPr>
                        <w:t>☒</w:t>
                      </w:r>
                    </w:sdtContent>
                  </w:sdt>
                  <w:r w:rsidR="0010368E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 xml:space="preserve"> </w:t>
                  </w:r>
                  <w:r w:rsidR="006306DD" w:rsidRPr="00225FA0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IE"/>
                    </w:rPr>
                    <w:t>IT Change</w:t>
                  </w:r>
                </w:p>
              </w:tc>
            </w:tr>
          </w:tbl>
          <w:p w14:paraId="0279224D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</w:p>
        </w:tc>
      </w:tr>
      <w:tr w:rsidR="006306DD" w:rsidRPr="00225FA0" w14:paraId="0D51DC27" w14:textId="77777777" w:rsidTr="006866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EAEB8E" w14:textId="77777777" w:rsidR="006306DD" w:rsidRPr="00225FA0" w:rsidRDefault="006306DD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Review by Business User recommended?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86DE" w14:textId="77777777" w:rsidR="006306DD" w:rsidRPr="00225FA0" w:rsidRDefault="001F2394" w:rsidP="008F6C4C">
            <w:pPr>
              <w:spacing w:before="4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147784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68E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Yes    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lang w:val="en-IE"/>
                </w:rPr>
                <w:id w:val="1381440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68E" w:rsidRPr="00225FA0">
                  <w:rPr>
                    <w:rFonts w:ascii="MS Gothic" w:eastAsia="MS Gothic" w:hAnsi="MS Gothic" w:cstheme="minorHAnsi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6306DD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No</w:t>
            </w:r>
          </w:p>
        </w:tc>
      </w:tr>
    </w:tbl>
    <w:p w14:paraId="18776E0E" w14:textId="77777777" w:rsidR="006306DD" w:rsidRPr="00225FA0" w:rsidRDefault="006306DD" w:rsidP="006306DD">
      <w:pPr>
        <w:rPr>
          <w:rFonts w:asciiTheme="minorHAnsi" w:hAnsiTheme="minorHAnsi" w:cs="Arial"/>
          <w:b/>
          <w:bCs/>
          <w:sz w:val="26"/>
          <w:szCs w:val="26"/>
          <w:lang w:val="en-IE"/>
        </w:rPr>
      </w:pPr>
    </w:p>
    <w:p w14:paraId="38C5D72B" w14:textId="77777777" w:rsidR="006306DD" w:rsidRPr="00225FA0" w:rsidRDefault="006306DD" w:rsidP="006306DD">
      <w:pPr>
        <w:rPr>
          <w:rFonts w:asciiTheme="minorHAnsi" w:hAnsiTheme="minorHAnsi" w:cs="Arial"/>
          <w:lang w:val="en-IE"/>
        </w:rPr>
      </w:pPr>
      <w:r w:rsidRPr="00225FA0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  <w:t>Change Summary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225FA0" w14:paraId="58D25FDE" w14:textId="77777777" w:rsidTr="00686672">
        <w:trPr>
          <w:trHeight w:val="583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5C6C" w14:textId="0725CA8F" w:rsidR="006306DD" w:rsidRPr="00225FA0" w:rsidRDefault="007166C7" w:rsidP="00691138">
            <w:pPr>
              <w:spacing w:line="256" w:lineRule="auto"/>
              <w:jc w:val="both"/>
              <w:rPr>
                <w:rFonts w:asciiTheme="minorHAnsi" w:hAnsiTheme="minorHAnsi" w:cs="Arial"/>
                <w:b/>
                <w:bCs/>
                <w:color w:val="0070C0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DDCOM </w:t>
            </w:r>
            <w:r w:rsidR="006B0859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21</w:t>
            </w:r>
            <w:r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.</w:t>
            </w:r>
            <w:r w:rsidR="00DA5483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4</w:t>
            </w:r>
            <w:r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.</w:t>
            </w:r>
            <w:r w:rsidR="006B0859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0</w:t>
            </w:r>
            <w:r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-</w:t>
            </w:r>
            <w:r w:rsidR="006B0859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v1</w:t>
            </w:r>
            <w:r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.00</w:t>
            </w:r>
            <w:r w:rsidR="005A0828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: </w:t>
            </w:r>
            <w:r w:rsidR="00DA5483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 Clarification: </w:t>
            </w:r>
            <w:r w:rsidR="00072BD6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‘Date’ fields </w:t>
            </w:r>
            <w:r w:rsidR="00DA5483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 xml:space="preserve">must </w:t>
            </w:r>
            <w:r w:rsidR="00072BD6" w:rsidRPr="00225FA0">
              <w:rPr>
                <w:rFonts w:asciiTheme="minorHAnsi" w:hAnsiTheme="minorHAnsi" w:cstheme="minorHAnsi"/>
                <w:b/>
                <w:color w:val="0070C0"/>
                <w:lang w:val="en-IE"/>
              </w:rPr>
              <w:t>be defined based on ‘UTC Time’ in all Common Domain exchanges.</w:t>
            </w:r>
          </w:p>
        </w:tc>
      </w:tr>
      <w:tr w:rsidR="006306DD" w:rsidRPr="00225FA0" w14:paraId="43D770BC" w14:textId="77777777" w:rsidTr="004A28B9">
        <w:trPr>
          <w:trHeight w:val="19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B02D" w14:textId="1EF68F1A" w:rsidR="00072BD6" w:rsidRPr="00225FA0" w:rsidRDefault="007166C7" w:rsidP="008F6C4C">
            <w:pPr>
              <w:spacing w:after="120" w:line="256" w:lineRule="auto"/>
              <w:jc w:val="both"/>
              <w:rPr>
                <w:rFonts w:asciiTheme="minorHAnsi" w:hAnsiTheme="minorHAnsi" w:cs="Arial"/>
                <w:color w:val="0070C0"/>
                <w:lang w:val="en-IE"/>
              </w:rPr>
            </w:pP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Update </w:t>
            </w:r>
            <w:r w:rsidR="00DA5483"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of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the 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section "V.2.1.1.3 Date/Time Fields (NCTS-P5 and AES-P1)"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to make it explicit that 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the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‘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>Date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’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 fields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must 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also adhere to the UTC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definition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, </w:t>
            </w:r>
            <w:r w:rsidR="00982EB2" w:rsidRPr="00225FA0">
              <w:rPr>
                <w:rFonts w:asciiTheme="minorHAnsi" w:hAnsiTheme="minorHAnsi" w:cs="Arial"/>
                <w:color w:val="0070C0"/>
                <w:lang w:val="en-IE"/>
              </w:rPr>
              <w:t>like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 the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‘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>Date Time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’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 and 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‘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>Time</w:t>
            </w:r>
            <w:r w:rsidR="006B0859" w:rsidRPr="00225FA0">
              <w:rPr>
                <w:rFonts w:asciiTheme="minorHAnsi" w:hAnsiTheme="minorHAnsi" w:cs="Arial"/>
                <w:color w:val="0070C0"/>
                <w:lang w:val="en-IE"/>
              </w:rPr>
              <w:t>’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 xml:space="preserve"> </w:t>
            </w:r>
            <w:r w:rsidR="00DA5483" w:rsidRPr="00225FA0">
              <w:rPr>
                <w:rFonts w:asciiTheme="minorHAnsi" w:hAnsiTheme="minorHAnsi" w:cs="Arial"/>
                <w:color w:val="0070C0"/>
                <w:lang w:val="en-IE"/>
              </w:rPr>
              <w:t>f</w:t>
            </w:r>
            <w:r w:rsidRPr="00225FA0">
              <w:rPr>
                <w:rFonts w:asciiTheme="minorHAnsi" w:hAnsiTheme="minorHAnsi" w:cs="Arial"/>
                <w:color w:val="0070C0"/>
                <w:lang w:val="en-IE"/>
              </w:rPr>
              <w:t>ields.</w:t>
            </w:r>
          </w:p>
        </w:tc>
      </w:tr>
    </w:tbl>
    <w:p w14:paraId="3B0CB397" w14:textId="77777777" w:rsidR="006306DD" w:rsidRPr="00225FA0" w:rsidRDefault="006306DD" w:rsidP="006306DD">
      <w:pPr>
        <w:rPr>
          <w:rFonts w:asciiTheme="minorHAnsi" w:hAnsiTheme="minorHAnsi" w:cs="Arial"/>
          <w:color w:val="0070C0"/>
          <w:sz w:val="22"/>
          <w:szCs w:val="22"/>
          <w:lang w:val="en-IE"/>
        </w:rPr>
      </w:pPr>
    </w:p>
    <w:p w14:paraId="715272C8" w14:textId="77777777" w:rsidR="006306DD" w:rsidRPr="00225FA0" w:rsidRDefault="006306DD" w:rsidP="006306DD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1" w:name="_Hlk90467475"/>
      <w:r w:rsidRPr="00225FA0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2: Problem statement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225FA0" w14:paraId="3E6E7B77" w14:textId="77777777" w:rsidTr="00686672">
        <w:trPr>
          <w:trHeight w:val="52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493073DC" w14:textId="7980FC90" w:rsidR="0028465A" w:rsidRPr="00225FA0" w:rsidRDefault="0028465A" w:rsidP="007166C7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n operations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following incidents </w:t>
            </w:r>
            <w:r w:rsidR="0048150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have been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raised: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37DE7CAF" w14:textId="106D76A8" w:rsidR="008F6407" w:rsidRPr="00225FA0" w:rsidRDefault="0028465A" w:rsidP="007650E8">
            <w:pPr>
              <w:pStyle w:val="ListParagraph"/>
              <w:numPr>
                <w:ilvl w:val="0"/>
                <w:numId w:val="17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Regarding IM638869,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some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CD518C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messages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(AES)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were rejected due to the violation of </w:t>
            </w:r>
            <w:r w:rsidR="007166C7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R0864</w:t>
            </w:r>
            <w:r w:rsidR="008F640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(DDNXA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</w:t>
            </w:r>
            <w:r w:rsidR="008F640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5.15.1-v1.00):</w:t>
            </w:r>
          </w:p>
          <w:p w14:paraId="30131484" w14:textId="23309ADC" w:rsidR="00CA4026" w:rsidRPr="00225FA0" w:rsidRDefault="00CA4026" w:rsidP="00DA5483">
            <w:pPr>
              <w:spacing w:after="120" w:line="256" w:lineRule="auto"/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R0864 - Technical description:</w:t>
            </w:r>
          </w:p>
          <w:p w14:paraId="0D8F6FE5" w14:textId="6CA8E570" w:rsidR="00CA4026" w:rsidRPr="00225FA0" w:rsidRDefault="00CA4026" w:rsidP="00DA5483">
            <w:pPr>
              <w:spacing w:line="256" w:lineRule="auto"/>
              <w:ind w:left="720" w:right="46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If specified, this date must be less or equal to the date reported in /*/</w:t>
            </w:r>
            <w:proofErr w:type="spell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Preparationdateandtime</w:t>
            </w:r>
            <w:proofErr w:type="spellEnd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 xml:space="preserve"> of this message and must NOT be less than the /*/</w:t>
            </w:r>
            <w:proofErr w:type="spell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ExportOperation</w:t>
            </w:r>
            <w:proofErr w:type="spellEnd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/</w:t>
            </w:r>
            <w:proofErr w:type="spell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releaseDate</w:t>
            </w:r>
            <w:proofErr w:type="spellEnd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 xml:space="preserve"> of the CD501C/CD503C for this movement. </w:t>
            </w:r>
            <w:r w:rsidRPr="00225FA0">
              <w:rPr>
                <w:rFonts w:ascii="Arial" w:hAnsi="Arial" w:cs="Arial"/>
                <w:b/>
                <w:bCs/>
                <w:sz w:val="20"/>
                <w:szCs w:val="20"/>
                <w:lang w:val="en-IE"/>
              </w:rPr>
              <w:t xml:space="preserve">A tolerance of one (1) day will be applied to </w:t>
            </w:r>
            <w:proofErr w:type="gramStart"/>
            <w:r w:rsidRPr="00225FA0">
              <w:rPr>
                <w:rFonts w:ascii="Arial" w:hAnsi="Arial" w:cs="Arial"/>
                <w:b/>
                <w:bCs/>
                <w:sz w:val="20"/>
                <w:szCs w:val="20"/>
                <w:lang w:val="en-IE"/>
              </w:rPr>
              <w:t>take into account</w:t>
            </w:r>
            <w:proofErr w:type="gramEnd"/>
            <w:r w:rsidRPr="00225FA0">
              <w:rPr>
                <w:rFonts w:ascii="Arial" w:hAnsi="Arial" w:cs="Arial"/>
                <w:b/>
                <w:bCs/>
                <w:sz w:val="20"/>
                <w:szCs w:val="20"/>
                <w:lang w:val="en-IE"/>
              </w:rPr>
              <w:t xml:space="preserve"> that the NECAs’ system times may diverge due to different time zones, daylight savings time (DST) schemes, and non-synchronous clocks.</w:t>
            </w:r>
          </w:p>
          <w:p w14:paraId="200E4615" w14:textId="77777777" w:rsidR="00CA4026" w:rsidRPr="00225FA0" w:rsidRDefault="00CA4026" w:rsidP="00CA4026">
            <w:pPr>
              <w:spacing w:line="256" w:lineRule="auto"/>
              <w:ind w:left="720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  <w:p w14:paraId="53A5A7AB" w14:textId="77777777" w:rsidR="007D1F92" w:rsidRPr="00225FA0" w:rsidRDefault="007D1F92" w:rsidP="007D1F92">
            <w:pPr>
              <w:pStyle w:val="ListParagraph"/>
              <w:spacing w:after="120" w:line="256" w:lineRule="auto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2666D85" w14:textId="2BA1C0ED" w:rsidR="004E0CF7" w:rsidRPr="00225FA0" w:rsidRDefault="007D1F92" w:rsidP="00BA0609">
            <w:pPr>
              <w:pStyle w:val="ListParagraph"/>
              <w:numPr>
                <w:ilvl w:val="0"/>
                <w:numId w:val="17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 xml:space="preserve">In addition, the Rule R0004 </w:t>
            </w:r>
            <w:r w:rsidR="0091507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NCTS-P5 (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91507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DDNTA 5.15.1-v1.00)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specifies a constraint between a date and a time, as documented below</w:t>
            </w:r>
            <w:r w:rsidR="0091507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2131D8E6" w14:textId="6ED1ADBB" w:rsidR="00CA4026" w:rsidRPr="00225FA0" w:rsidRDefault="00CA4026" w:rsidP="007D1F92">
            <w:pPr>
              <w:spacing w:after="120" w:line="256" w:lineRule="auto"/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R0004 - Technical description:</w:t>
            </w:r>
          </w:p>
          <w:p w14:paraId="6B0CF4ED" w14:textId="53C05BD9" w:rsidR="00CA4026" w:rsidRPr="00225FA0" w:rsidRDefault="00CA4026" w:rsidP="00CA4026">
            <w:pPr>
              <w:spacing w:after="120" w:line="256" w:lineRule="auto"/>
              <w:ind w:left="720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The value of /*/</w:t>
            </w:r>
            <w:proofErr w:type="spell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CustomsOfficeOfTransitDeclared</w:t>
            </w:r>
            <w:proofErr w:type="spellEnd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/</w:t>
            </w:r>
            <w:proofErr w:type="spell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arrivalDateAndTimeEstimated</w:t>
            </w:r>
            <w:proofErr w:type="spellEnd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 xml:space="preserve"> field is considered valid only if it is not LESS than or EQUAL to /*/TransitOperation/</w:t>
            </w:r>
            <w:proofErr w:type="spellStart"/>
            <w:proofErr w:type="gramStart"/>
            <w:r w:rsidRPr="00225FA0">
              <w:rPr>
                <w:rFonts w:ascii="Arial" w:hAnsi="Arial" w:cs="Arial"/>
                <w:sz w:val="20"/>
                <w:szCs w:val="20"/>
                <w:lang w:val="en-IE"/>
              </w:rPr>
              <w:t>releaseDate</w:t>
            </w:r>
            <w:proofErr w:type="spellEnd"/>
            <w:proofErr w:type="gramEnd"/>
          </w:p>
          <w:p w14:paraId="0E62714B" w14:textId="515F3ED0" w:rsidR="00867E1D" w:rsidRPr="00225FA0" w:rsidRDefault="007D1F92" w:rsidP="007D1F92">
            <w:pPr>
              <w:spacing w:after="120" w:line="256" w:lineRule="auto"/>
              <w:ind w:left="314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proofErr w:type="gramStart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By the way, unless</w:t>
            </w:r>
            <w:proofErr w:type="gramEnd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DDNXA, DDNTA </w:t>
            </w:r>
            <w:r w:rsidR="00867E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does not include the sentence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867E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“</w:t>
            </w:r>
            <w:r w:rsidR="003872BA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>If specified, this date must be less or equal to the date reported in /*/</w:t>
            </w:r>
            <w:proofErr w:type="spellStart"/>
            <w:r w:rsidR="003872BA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>Preparationdateandtime</w:t>
            </w:r>
            <w:proofErr w:type="spellEnd"/>
            <w:r w:rsidR="003872BA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 xml:space="preserve"> of this message and (…). A</w:t>
            </w:r>
            <w:r w:rsidR="00867E1D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 xml:space="preserve"> tolerance of one (1) day will be applied to </w:t>
            </w:r>
            <w:proofErr w:type="gramStart"/>
            <w:r w:rsidR="00867E1D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>take into account</w:t>
            </w:r>
            <w:proofErr w:type="gramEnd"/>
            <w:r w:rsidR="00867E1D" w:rsidRPr="00225FA0">
              <w:rPr>
                <w:rFonts w:asciiTheme="minorHAnsi" w:hAnsiTheme="minorHAnsi" w:cstheme="minorHAnsi"/>
                <w:i/>
                <w:iCs/>
                <w:color w:val="4472C4" w:themeColor="accent1"/>
                <w:sz w:val="22"/>
                <w:szCs w:val="22"/>
                <w:lang w:val="en-IE"/>
              </w:rPr>
              <w:t xml:space="preserve"> that the NECAs’ system times may diverge due to different time zones, daylight savings time (DST) schemes, and non-synchronous clocks.</w:t>
            </w:r>
            <w:r w:rsidR="00867E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</w:p>
          <w:p w14:paraId="148D062B" w14:textId="77777777" w:rsidR="00BA0609" w:rsidRPr="00225FA0" w:rsidRDefault="00BA0609" w:rsidP="00867E1D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9FDA499" w14:textId="5EF89232" w:rsidR="00BA0609" w:rsidRPr="00225FA0" w:rsidRDefault="008F3148" w:rsidP="00BA0609">
            <w:pPr>
              <w:pStyle w:val="ListParagraph"/>
              <w:numPr>
                <w:ilvl w:val="0"/>
                <w:numId w:val="17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NCTS, 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following 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illustrative rejection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was 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observed in the context of IM775995 where CD018C from NTA.TR (working with </w:t>
            </w:r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Dates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based on </w:t>
            </w:r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Local Time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 were rejected by NTA.IT (working with </w:t>
            </w:r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Dates 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based on </w:t>
            </w:r>
            <w:r w:rsidR="00BA0609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UTC</w:t>
            </w:r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Time</w:t>
            </w:r>
            <w:r w:rsidR="00BA060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). An example:</w:t>
            </w:r>
          </w:p>
          <w:p w14:paraId="62A03F95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&lt;?xml version="1.0" encoding="UTF-8" standalone="yes"?&gt;</w:t>
            </w:r>
          </w:p>
          <w:p w14:paraId="38B418F5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&lt;ns2:CD018C xmlns:ns2=http://ncts.dgtaxud.ec&gt;</w:t>
            </w:r>
          </w:p>
          <w:p w14:paraId="702E49F7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messageSender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&gt;NTA.TR&lt;/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messageSender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</w:t>
            </w:r>
          </w:p>
          <w:p w14:paraId="3AD87634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messageRecipient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&gt;NTA.IT&lt;/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messageRecipient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</w:t>
            </w:r>
          </w:p>
          <w:p w14:paraId="1D3B6AE8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&lt;preparationDateAndTime&gt;</w:t>
            </w:r>
            <w:r w:rsidRPr="00225FA0">
              <w:rPr>
                <w:rFonts w:ascii="Courier New" w:hAnsi="Courier New" w:cs="Courier New"/>
                <w:b/>
                <w:bCs/>
                <w:sz w:val="18"/>
                <w:szCs w:val="18"/>
                <w:highlight w:val="green"/>
                <w:lang w:val="en-IE"/>
              </w:rPr>
              <w:t>2024-12-20T22:19:32</w:t>
            </w: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&lt;/preparationDateAndTime&gt;</w:t>
            </w:r>
          </w:p>
          <w:p w14:paraId="0B80FABC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messageIdentification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&gt;FwwC63wtr0a7Qm&lt;/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messageIdentification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</w:t>
            </w:r>
          </w:p>
          <w:p w14:paraId="6E1FB777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messageType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&gt;CD018C&lt;/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messageType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&gt;&lt;TransitOperation&gt;</w:t>
            </w:r>
          </w:p>
          <w:p w14:paraId="51CE40C6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(…)</w:t>
            </w:r>
          </w:p>
          <w:p w14:paraId="7097BF2C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ControlResult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</w:t>
            </w:r>
          </w:p>
          <w:p w14:paraId="088DF39F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&lt;code&gt;A1&lt;/code&gt;</w:t>
            </w:r>
          </w:p>
          <w:p w14:paraId="48C7DF52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&lt;date&gt;</w:t>
            </w:r>
            <w:r w:rsidRPr="00225FA0">
              <w:rPr>
                <w:rFonts w:ascii="Courier New" w:hAnsi="Courier New" w:cs="Courier New"/>
                <w:b/>
                <w:bCs/>
                <w:color w:val="FF0000"/>
                <w:sz w:val="18"/>
                <w:szCs w:val="18"/>
                <w:lang w:val="en-IE"/>
              </w:rPr>
              <w:t>2024-12-21</w:t>
            </w: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&lt;/date&gt;</w:t>
            </w:r>
          </w:p>
          <w:p w14:paraId="36CF2E59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&lt;/</w:t>
            </w:r>
            <w:proofErr w:type="spellStart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ControlResult</w:t>
            </w:r>
            <w:proofErr w:type="spellEnd"/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&gt;</w:t>
            </w:r>
          </w:p>
          <w:p w14:paraId="4531D2D7" w14:textId="77777777" w:rsidR="00BA0609" w:rsidRPr="00225FA0" w:rsidRDefault="00BA0609" w:rsidP="00BA0609">
            <w:pPr>
              <w:ind w:left="1440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225FA0">
              <w:rPr>
                <w:rFonts w:ascii="Courier New" w:hAnsi="Courier New" w:cs="Courier New"/>
                <w:sz w:val="18"/>
                <w:szCs w:val="18"/>
                <w:lang w:val="en-IE"/>
              </w:rPr>
              <w:t>&lt;/ns2:CD018C&gt;</w:t>
            </w:r>
          </w:p>
          <w:p w14:paraId="46912E11" w14:textId="77777777" w:rsidR="008F3148" w:rsidRPr="00225FA0" w:rsidRDefault="008F3148" w:rsidP="008F3148">
            <w:pPr>
              <w:spacing w:line="256" w:lineRule="auto"/>
              <w:ind w:left="72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</w:p>
          <w:p w14:paraId="23725906" w14:textId="127250C4" w:rsidR="00BA0609" w:rsidRPr="00225FA0" w:rsidRDefault="00BA0609" w:rsidP="00BA060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 </w:t>
            </w:r>
            <w:r w:rsidR="008F314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(at 22h19 UTC, it’s 01h19 Local Time in Ankara (=UTC+3)).</w:t>
            </w:r>
          </w:p>
          <w:p w14:paraId="24041CE0" w14:textId="77777777" w:rsidR="008F3148" w:rsidRPr="00225FA0" w:rsidRDefault="008F3148" w:rsidP="00BA0609">
            <w:pPr>
              <w:spacing w:after="120" w:line="256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605D3CB" w14:textId="10771F42" w:rsidR="00867E1D" w:rsidRPr="00225FA0" w:rsidRDefault="006920AB" w:rsidP="006920AB">
            <w:pPr>
              <w:pStyle w:val="ListParagraph"/>
              <w:numPr>
                <w:ilvl w:val="0"/>
                <w:numId w:val="17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Here is an example for AES, where the r</w:t>
            </w:r>
            <w:r w:rsidR="00867E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oot cause of this issue is best illustrated:</w:t>
            </w:r>
          </w:p>
          <w:p w14:paraId="7263BA41" w14:textId="3A402D31" w:rsidR="003651B6" w:rsidRPr="00225FA0" w:rsidRDefault="00867E1D" w:rsidP="00867E1D">
            <w:pPr>
              <w:pStyle w:val="ListParagraph"/>
              <w:numPr>
                <w:ilvl w:val="0"/>
                <w:numId w:val="13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MS #1 registered in </w:t>
            </w:r>
            <w:r w:rsidR="00292E9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its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NECA the exit date on e.g. </w:t>
            </w:r>
            <w:r w:rsidR="003651B6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22</w:t>
            </w:r>
            <w:r w:rsidR="003651B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-0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</w:t>
            </w:r>
            <w:r w:rsidR="003651B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-2024 at 00:13 </w:t>
            </w:r>
            <w:r w:rsidR="003651B6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CET</w:t>
            </w:r>
            <w:r w:rsidR="003651B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;</w:t>
            </w:r>
            <w:r w:rsidR="00E33E3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 [</w:t>
            </w:r>
            <w:r w:rsidR="00E33E3A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= ‘Exit stopped date’ in the CC599C received from Trader at Exit - Based on</w:t>
            </w:r>
            <w:r w:rsidR="00E33E3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E33E3A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local</w:t>
            </w:r>
            <w:r w:rsidR="00E33E3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E33E3A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time</w:t>
            </w:r>
            <w:r w:rsidR="00E33E3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] </w:t>
            </w:r>
          </w:p>
          <w:p w14:paraId="733F39DE" w14:textId="355134E5" w:rsidR="003651B6" w:rsidRPr="00225FA0" w:rsidRDefault="003651B6" w:rsidP="003651B6">
            <w:pPr>
              <w:pStyle w:val="ListParagraph"/>
              <w:numPr>
                <w:ilvl w:val="0"/>
                <w:numId w:val="13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Two minutes later, MS #1 sends to MS#2 on </w:t>
            </w: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21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-0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-2024 at 22:15 </w:t>
            </w: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UTC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CD518C with the date </w:t>
            </w: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22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-04-2024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(i.e. </w:t>
            </w:r>
            <w:r w:rsidR="00E33E3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re-using the information from the trader, 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based on </w:t>
            </w:r>
            <w:r w:rsidR="00CA4026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local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A4026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time</w:t>
            </w:r>
            <w:r w:rsidR="00CA402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;</w:t>
            </w:r>
          </w:p>
          <w:p w14:paraId="73C63D3B" w14:textId="3CC43820" w:rsidR="003651B6" w:rsidRPr="00225FA0" w:rsidRDefault="003651B6" w:rsidP="00550A68">
            <w:pPr>
              <w:pStyle w:val="ListParagraph"/>
              <w:numPr>
                <w:ilvl w:val="0"/>
                <w:numId w:val="13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MS #2 identified that exit date is </w:t>
            </w: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NOT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less or equal to the date reported in /*/</w:t>
            </w:r>
            <w:proofErr w:type="spellStart"/>
            <w:r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Preparationdateandtime</w:t>
            </w:r>
            <w:proofErr w:type="spellEnd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</w:t>
            </w:r>
            <w:r w:rsidR="00D41AF4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i.e.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based on UTC Time</w:t>
            </w:r>
            <w:r w:rsidR="00D41AF4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as defined in DDCOM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 </w:t>
            </w:r>
            <w:r w:rsidR="00DE5E4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if the tolerance of one (1) day is not applied, the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R0864 is broken. The CD518C was rejected by MS #2 with CD906C.</w:t>
            </w:r>
          </w:p>
          <w:p w14:paraId="729540B7" w14:textId="6C684332" w:rsidR="002D414D" w:rsidRPr="00225FA0" w:rsidRDefault="004B2AEC" w:rsidP="006920AB">
            <w:pPr>
              <w:spacing w:after="120" w:line="256" w:lineRule="auto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24056B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he following t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wo </w:t>
            </w:r>
            <w:r w:rsidR="0024056B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examples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were encountered </w:t>
            </w:r>
            <w:r w:rsidR="00A12E6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from the business monitoring of AES operations and illustrate </w:t>
            </w:r>
            <w:r w:rsidR="00F22DAC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case</w:t>
            </w:r>
            <w:r w:rsidR="0027127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F22DAC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when </w:t>
            </w:r>
            <w:r w:rsidR="00D95F2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timestamp o</w:t>
            </w:r>
            <w:r w:rsidR="0027127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 </w:t>
            </w:r>
            <w:r w:rsidR="001F4275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“</w:t>
            </w:r>
            <w:r w:rsidR="0027127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Exit date”</w:t>
            </w:r>
            <w:r w:rsidR="00D95F2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1F4275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is </w:t>
            </w:r>
            <w:r w:rsidR="00122B9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close or after the midnight</w:t>
            </w:r>
            <w:r w:rsidR="00BA5BB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(in local time of </w:t>
            </w:r>
            <w:proofErr w:type="spellStart"/>
            <w:r w:rsidR="00BA5BB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OoExt</w:t>
            </w:r>
            <w:proofErr w:type="spellEnd"/>
            <w:r w:rsidR="00BA5BB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NA)</w:t>
            </w:r>
            <w:r w:rsidR="00524DB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7A97CFA5" w14:textId="032333A3" w:rsidR="00996A4D" w:rsidRPr="00225FA0" w:rsidRDefault="00F95882" w:rsidP="00996A4D">
            <w:pPr>
              <w:pStyle w:val="ListParagraph"/>
              <w:numPr>
                <w:ilvl w:val="0"/>
                <w:numId w:val="13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t</w:t>
            </w:r>
            <w:r w:rsidR="001F3B13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</w:t>
            </w:r>
            <w:r w:rsidR="00752283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CD518C message </w:t>
            </w:r>
            <w:r w:rsidR="00FC13A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DI “</w:t>
            </w:r>
            <w:r w:rsidR="00EA5831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Preparation date and time</w:t>
            </w:r>
            <w:r w:rsidR="00FC13A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  <w:r w:rsidR="000E75FE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is </w:t>
            </w:r>
            <w:r w:rsidR="008B42D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“</w:t>
            </w:r>
            <w:r w:rsidR="00674714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2023-10-</w:t>
            </w:r>
            <w:r w:rsidR="00674714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cyan"/>
                <w:lang w:val="en-IE"/>
              </w:rPr>
              <w:t>28</w:t>
            </w:r>
            <w:r w:rsidR="00674714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T22:24:15</w:t>
            </w:r>
            <w:r w:rsidR="008B42D1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”</w:t>
            </w:r>
            <w:r w:rsidR="00D82973" w:rsidRPr="00225FA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D82973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while the </w:t>
            </w:r>
            <w:r w:rsidR="00E77205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DI </w:t>
            </w:r>
            <w:r w:rsidR="00D13DAE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“Exit date” </w:t>
            </w:r>
            <w:r w:rsidR="00553D84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under DG “</w:t>
            </w:r>
            <w:r w:rsidR="001E1D86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Control Result</w:t>
            </w:r>
            <w:r w:rsidR="00553D84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  <w:r w:rsidR="001E1D8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has the value</w:t>
            </w:r>
            <w:r w:rsidR="008B42D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“</w:t>
            </w:r>
            <w:r w:rsidR="008B42D1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2023-10-</w:t>
            </w:r>
            <w:r w:rsidR="008B42D1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cyan"/>
                <w:lang w:val="en-IE"/>
              </w:rPr>
              <w:t>29</w:t>
            </w:r>
            <w:r w:rsidR="008B42D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</w:t>
            </w:r>
            <w:r w:rsidR="00BA5BB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;</w:t>
            </w:r>
            <w:r w:rsidR="00BA5BB7" w:rsidRPr="00225FA0" w:rsidDel="00BA5BB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1A149D92" w14:textId="2C7E8994" w:rsidR="00D47CA4" w:rsidRPr="00225FA0" w:rsidRDefault="007C1BC0" w:rsidP="00996A4D">
            <w:pPr>
              <w:pStyle w:val="ListParagraph"/>
              <w:numPr>
                <w:ilvl w:val="0"/>
                <w:numId w:val="13"/>
              </w:num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>In the CD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518C message the DI “</w:t>
            </w:r>
            <w:r w:rsidR="00CE1510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Preparation date and time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 is “</w:t>
            </w:r>
            <w:r w:rsidR="00CE1510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2024-03-</w:t>
            </w:r>
            <w:r w:rsidR="00CE1510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cyan"/>
                <w:lang w:val="en-IE"/>
              </w:rPr>
              <w:t>21</w:t>
            </w:r>
            <w:r w:rsidR="00CE1510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T23:45:44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 while the DI “</w:t>
            </w:r>
            <w:r w:rsidR="00D13DAE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“Exit date” 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under DG “</w:t>
            </w:r>
            <w:r w:rsidR="00CE1510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Control Result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” has the value “</w:t>
            </w:r>
            <w:r w:rsidR="00CE1510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2024-03-</w:t>
            </w:r>
            <w:r w:rsidR="00CE1510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  <w:lang w:val="en-IE"/>
              </w:rPr>
              <w:t>22</w:t>
            </w:r>
            <w:r w:rsidR="00CE151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”. </w:t>
            </w:r>
          </w:p>
          <w:p w14:paraId="1A97F4F2" w14:textId="66D29830" w:rsidR="007B7812" w:rsidRPr="00225FA0" w:rsidRDefault="00F73087" w:rsidP="006920AB">
            <w:pPr>
              <w:spacing w:after="120" w:line="256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 the</w:t>
            </w:r>
            <w:r w:rsidR="00224A1C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se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224A1C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cases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the </w:t>
            </w:r>
            <w:r w:rsidR="00DE5E4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tolerance of one (1) day was not applied and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R0864 was </w:t>
            </w:r>
            <w:r w:rsidR="006920AB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(correctly) </w:t>
            </w:r>
            <w:r w:rsidR="00DE5E4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considered as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violated</w:t>
            </w:r>
            <w:r w:rsidR="008E1B50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727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because the </w:t>
            </w:r>
            <w:r w:rsidR="001A7992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DI </w:t>
            </w:r>
            <w:r w:rsidR="0007271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“Date”</w:t>
            </w:r>
            <w:r w:rsidR="001A7992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under DG “Control Result” </w:t>
            </w:r>
            <w:r w:rsidR="00D37FA2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 NOT less or equal to the date reported in the DI “Preparation date and time”</w:t>
            </w:r>
            <w:r w:rsidR="004B02C5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DD9CFAF" w14:textId="77777777" w:rsidR="006920AB" w:rsidRPr="00225FA0" w:rsidRDefault="006920AB" w:rsidP="006920AB">
            <w:pPr>
              <w:spacing w:after="120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2A01C79" w14:textId="349957C3" w:rsidR="006920AB" w:rsidRPr="00225FA0" w:rsidRDefault="006920AB" w:rsidP="006920AB">
            <w:pPr>
              <w:spacing w:after="120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Root cause identified: </w:t>
            </w:r>
          </w:p>
          <w:p w14:paraId="6AE6FD04" w14:textId="10A7D383" w:rsidR="00C94CA4" w:rsidRPr="00225FA0" w:rsidRDefault="006920AB" w:rsidP="00B4017E">
            <w:pPr>
              <w:spacing w:after="120" w:line="25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When t</w:t>
            </w:r>
            <w:r w:rsidR="002D508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</w:t>
            </w:r>
            <w:r w:rsidR="002D5089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UTC</w:t>
            </w:r>
            <w:r w:rsidR="00BE10EF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Time</w:t>
            </w:r>
            <w:r w:rsidR="00BE10E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is not </w:t>
            </w:r>
            <w:r w:rsidR="007F3A1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always </w:t>
            </w:r>
            <w:r w:rsidR="00BE10E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used to define the </w:t>
            </w:r>
            <w:r w:rsidR="00BE10EF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Date</w:t>
            </w:r>
            <w:r w:rsidR="00BE10E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It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could lead to inconsistent data received by the Western countries located in a different </w:t>
            </w:r>
            <w:proofErr w:type="spellStart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timezone</w:t>
            </w:r>
            <w:proofErr w:type="spellEnd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 Without </w:t>
            </w:r>
            <w:r w:rsidR="007F3A1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harmonized definition of the </w:t>
            </w:r>
            <w:r w:rsidR="007F3A1A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Date</w:t>
            </w:r>
            <w:r w:rsidR="007F3A1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926C33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7F3A1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Common </w:t>
            </w:r>
            <w:r w:rsidR="00BE10E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Domain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BE10E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some NTAs will keep </w:t>
            </w:r>
            <w:proofErr w:type="spellStart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rejectng</w:t>
            </w:r>
            <w:proofErr w:type="spellEnd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some </w:t>
            </w:r>
            <w:r w:rsidR="007F3A1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messages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(exchanged before midnight)</w:t>
            </w:r>
            <w:r w:rsidR="00926C33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</w:t>
            </w:r>
          </w:p>
          <w:p w14:paraId="030A5513" w14:textId="4A266BFD" w:rsidR="006306DD" w:rsidRPr="00225FA0" w:rsidRDefault="006920AB" w:rsidP="007166C7">
            <w:pPr>
              <w:spacing w:after="120"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DDCOM, the section </w:t>
            </w:r>
            <w:r w:rsidR="007166C7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“V.2.1.1.3  Date/Time Fields (NCTS-P5 and AES-P1)”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 updated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to clarify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that the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Date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fields included in the Common Domain message must be defined based on the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UTC</w:t>
            </w:r>
            <w:r w:rsidR="00031AFD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Time </w:t>
            </w:r>
            <w:r w:rsidR="006B0859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i.e. and not on the local time). So, all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Date,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Time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and Date Time </w:t>
            </w:r>
            <w:r w:rsidR="007166C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fields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communicated in a consistent way</w:t>
            </w:r>
            <w:r w:rsidR="00B4017E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 once the ‘legacy’ national applications are de-commissioned, the usage of local time in Time fields and Date Time fields is no more permitted in the Common Domain messages.</w:t>
            </w:r>
          </w:p>
        </w:tc>
      </w:tr>
    </w:tbl>
    <w:p w14:paraId="5D5DE57B" w14:textId="77777777" w:rsidR="006306DD" w:rsidRPr="00225FA0" w:rsidRDefault="006306DD" w:rsidP="00C61A07">
      <w:pPr>
        <w:spacing w:before="240"/>
        <w:rPr>
          <w:rFonts w:asciiTheme="minorHAnsi" w:hAnsiTheme="minorHAnsi" w:cs="Arial"/>
          <w:b/>
          <w:bCs/>
          <w:sz w:val="28"/>
          <w:szCs w:val="28"/>
          <w:lang w:val="en-IE"/>
        </w:rPr>
      </w:pPr>
      <w:bookmarkStart w:id="2" w:name="_Hlk90467496"/>
      <w:r w:rsidRPr="00225FA0">
        <w:rPr>
          <w:rFonts w:asciiTheme="minorHAnsi" w:hAnsiTheme="minorHAnsi" w:cs="Arial"/>
          <w:b/>
          <w:bCs/>
          <w:sz w:val="28"/>
          <w:szCs w:val="28"/>
          <w:lang w:val="en-IE"/>
        </w:rPr>
        <w:lastRenderedPageBreak/>
        <w:t>Section 3: Description of proposed solution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351"/>
      </w:tblGrid>
      <w:tr w:rsidR="006306DD" w:rsidRPr="00225FA0" w14:paraId="07710CFE" w14:textId="77777777" w:rsidTr="00686672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5C891EB7" w14:textId="34E47380" w:rsidR="003C1222" w:rsidRPr="00225FA0" w:rsidRDefault="003C1222" w:rsidP="003C12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following update will be performed into </w:t>
            </w:r>
            <w:r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DDCOM-</w:t>
            </w:r>
            <w:r w:rsidR="006B0859" w:rsidRPr="00225FA0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21.4.0-v1.00</w:t>
            </w:r>
            <w:r w:rsidR="00EC2124" w:rsidRPr="00225FA0">
              <w:rPr>
                <w:rFonts w:asciiTheme="minorHAnsi" w:hAnsiTheme="minorHAnsi" w:cstheme="minorHAnsi"/>
                <w:bCs/>
                <w:sz w:val="22"/>
                <w:szCs w:val="22"/>
                <w:lang w:val="en-IE"/>
              </w:rPr>
              <w:t xml:space="preserve"> (</w:t>
            </w:r>
            <w:r w:rsidR="00EC2124" w:rsidRPr="00225FA0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  <w:lang w:val="en-IE"/>
              </w:rPr>
              <w:t>deleted text strikethrough and red colour</w:t>
            </w:r>
            <w:r w:rsidR="00EC2124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 xml:space="preserve">added text in </w:t>
            </w:r>
            <w:r w:rsidRPr="00225FA0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yellow</w:t>
            </w:r>
            <w:r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6B0859"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136C3923" w14:textId="77777777" w:rsidR="003C1222" w:rsidRPr="00225FA0" w:rsidRDefault="003C1222" w:rsidP="003C12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bookmarkStart w:id="3" w:name="_Ref27420064"/>
            <w:bookmarkStart w:id="4" w:name="_Toc46771853"/>
          </w:p>
          <w:p w14:paraId="39D8A159" w14:textId="7F1DC955" w:rsidR="003C1222" w:rsidRPr="00225FA0" w:rsidRDefault="00394968" w:rsidP="00072BD6">
            <w:pPr>
              <w:ind w:left="720" w:right="262"/>
              <w:rPr>
                <w:b/>
                <w:bCs/>
                <w:sz w:val="28"/>
                <w:szCs w:val="28"/>
                <w:lang w:val="en-IE"/>
              </w:rPr>
            </w:pPr>
            <w:r w:rsidRPr="00225FA0">
              <w:rPr>
                <w:b/>
                <w:bCs/>
                <w:sz w:val="28"/>
                <w:szCs w:val="28"/>
                <w:lang w:val="en-IE"/>
              </w:rPr>
              <w:t>V.2.1.1.3</w:t>
            </w:r>
            <w:r w:rsidRPr="00225FA0">
              <w:rPr>
                <w:b/>
                <w:bCs/>
                <w:sz w:val="28"/>
                <w:szCs w:val="28"/>
                <w:lang w:val="en-IE"/>
              </w:rPr>
              <w:tab/>
              <w:t>Date/Time Fields (AES-P1, NCTS-P5 and NCTS-P6)</w:t>
            </w:r>
          </w:p>
          <w:p w14:paraId="46B29E8F" w14:textId="77777777" w:rsidR="003C1222" w:rsidRPr="00225FA0" w:rsidRDefault="003C1222" w:rsidP="003C1222">
            <w:pPr>
              <w:ind w:left="720" w:right="262"/>
              <w:rPr>
                <w:sz w:val="22"/>
                <w:szCs w:val="22"/>
                <w:lang w:val="en-IE"/>
              </w:rPr>
            </w:pPr>
          </w:p>
          <w:p w14:paraId="4D79BBE0" w14:textId="77777777" w:rsidR="003C1222" w:rsidRPr="00225FA0" w:rsidRDefault="003C1222" w:rsidP="003C1222">
            <w:pPr>
              <w:spacing w:before="120"/>
              <w:ind w:left="72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The specification of Date and/or Time fields used in TMS (Technical Message Structure and Appendix Q2 of </w:t>
            </w:r>
            <w:proofErr w:type="gramStart"/>
            <w:r w:rsidRPr="00225FA0">
              <w:rPr>
                <w:lang w:val="en-IE"/>
              </w:rPr>
              <w:t>system-specific</w:t>
            </w:r>
            <w:proofErr w:type="gramEnd"/>
            <w:r w:rsidRPr="00225FA0">
              <w:rPr>
                <w:lang w:val="en-IE"/>
              </w:rPr>
              <w:t xml:space="preserve"> DDNA) is based on W3C XML Schema specification [S18] except that:</w:t>
            </w:r>
          </w:p>
          <w:p w14:paraId="522957BE" w14:textId="77777777" w:rsidR="003C1222" w:rsidRPr="00225FA0" w:rsidRDefault="003C1222" w:rsidP="003C1222">
            <w:pPr>
              <w:pStyle w:val="ListParagraph"/>
              <w:numPr>
                <w:ilvl w:val="0"/>
                <w:numId w:val="10"/>
              </w:numPr>
              <w:spacing w:before="120"/>
              <w:ind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all </w:t>
            </w:r>
            <w:r w:rsidRPr="00225FA0">
              <w:rPr>
                <w:i/>
                <w:iCs/>
                <w:lang w:val="en-IE"/>
              </w:rPr>
              <w:t>years</w:t>
            </w:r>
            <w:r w:rsidRPr="00225FA0">
              <w:rPr>
                <w:lang w:val="en-IE"/>
              </w:rPr>
              <w:t xml:space="preserve"> in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and </w:t>
            </w:r>
            <w:r w:rsidRPr="00225FA0">
              <w:rPr>
                <w:b/>
                <w:bCs/>
                <w:lang w:val="en-IE"/>
              </w:rPr>
              <w:t>Date</w:t>
            </w:r>
            <w:r w:rsidRPr="00225FA0">
              <w:rPr>
                <w:lang w:val="en-IE"/>
              </w:rPr>
              <w:t xml:space="preserve"> fields are in the Common Era (i.e. AD), hence the negative sign is not permitted;</w:t>
            </w:r>
          </w:p>
          <w:p w14:paraId="1717E5EC" w14:textId="4CE1D998" w:rsidR="003C1222" w:rsidRPr="00225FA0" w:rsidRDefault="003C1222" w:rsidP="003C1222">
            <w:pPr>
              <w:pStyle w:val="ListParagraph"/>
              <w:numPr>
                <w:ilvl w:val="0"/>
                <w:numId w:val="10"/>
              </w:numPr>
              <w:spacing w:before="120"/>
              <w:ind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for all </w:t>
            </w:r>
            <w:r w:rsidRPr="00225FA0">
              <w:rPr>
                <w:i/>
                <w:iCs/>
                <w:lang w:val="en-IE"/>
              </w:rPr>
              <w:t>times</w:t>
            </w:r>
            <w:r w:rsidRPr="00225FA0">
              <w:rPr>
                <w:lang w:val="en-IE"/>
              </w:rPr>
              <w:t xml:space="preserve"> in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fields the time zone must be omitted. For the </w:t>
            </w:r>
            <w:r w:rsidRPr="00225FA0">
              <w:rPr>
                <w:u w:val="single"/>
                <w:lang w:val="en-IE"/>
              </w:rPr>
              <w:t>Common Domain</w:t>
            </w:r>
            <w:r w:rsidRPr="00225FA0">
              <w:rPr>
                <w:lang w:val="en-IE"/>
              </w:rPr>
              <w:t xml:space="preserve"> messages, the time in all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fields must be the UTC </w:t>
            </w:r>
            <w:r w:rsidR="00031AFD" w:rsidRPr="00225FA0">
              <w:rPr>
                <w:lang w:val="en-IE"/>
              </w:rPr>
              <w:t>Time</w:t>
            </w:r>
            <w:r w:rsidRPr="00225FA0">
              <w:rPr>
                <w:lang w:val="en-IE"/>
              </w:rPr>
              <w:t xml:space="preserve">. The local time can be used for the </w:t>
            </w:r>
            <w:r w:rsidRPr="00225FA0">
              <w:rPr>
                <w:u w:val="single"/>
                <w:lang w:val="en-IE"/>
              </w:rPr>
              <w:t>External Domain</w:t>
            </w:r>
            <w:r w:rsidRPr="00225FA0">
              <w:rPr>
                <w:lang w:val="en-IE"/>
              </w:rPr>
              <w:t xml:space="preserve"> messages, but the NCA must convert the local time into the UTC </w:t>
            </w:r>
            <w:r w:rsidR="00031AFD" w:rsidRPr="00225FA0">
              <w:rPr>
                <w:lang w:val="en-IE"/>
              </w:rPr>
              <w:t xml:space="preserve">Time </w:t>
            </w:r>
            <w:r w:rsidRPr="00225FA0">
              <w:rPr>
                <w:lang w:val="en-IE"/>
              </w:rPr>
              <w:t xml:space="preserve">before sending the message over the CCN. It is recommended that the recipient also store the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fields in UTC (even if displayed for the NCA's end user in local time);</w:t>
            </w:r>
          </w:p>
          <w:p w14:paraId="0ADC56AB" w14:textId="77777777" w:rsidR="003C1222" w:rsidRPr="00225FA0" w:rsidRDefault="003C1222" w:rsidP="003C1222">
            <w:pPr>
              <w:pStyle w:val="ListParagraph"/>
              <w:numPr>
                <w:ilvl w:val="0"/>
                <w:numId w:val="10"/>
              </w:numPr>
              <w:spacing w:before="120"/>
              <w:ind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the fractional seconds must not be used in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fields;</w:t>
            </w:r>
          </w:p>
          <w:p w14:paraId="41F59FFC" w14:textId="0B9EA258" w:rsidR="003C1222" w:rsidRPr="00225FA0" w:rsidRDefault="003C1222" w:rsidP="003C122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bookmarkStart w:id="5" w:name="_Hlk185868919"/>
            <w:r w:rsidRPr="00225FA0">
              <w:rPr>
                <w:highlight w:val="yellow"/>
                <w:lang w:val="en-IE"/>
              </w:rPr>
              <w:t xml:space="preserve">for all </w:t>
            </w:r>
            <w:r w:rsidRPr="00225FA0">
              <w:rPr>
                <w:i/>
                <w:iCs/>
                <w:highlight w:val="yellow"/>
                <w:lang w:val="en-IE"/>
              </w:rPr>
              <w:t>dates</w:t>
            </w:r>
            <w:r w:rsidRPr="00225FA0">
              <w:rPr>
                <w:highlight w:val="yellow"/>
                <w:lang w:val="en-IE"/>
              </w:rPr>
              <w:t xml:space="preserve"> in </w:t>
            </w:r>
            <w:r w:rsidRPr="00225FA0">
              <w:rPr>
                <w:b/>
                <w:bCs/>
                <w:highlight w:val="yellow"/>
                <w:lang w:val="en-IE"/>
              </w:rPr>
              <w:t>Date</w:t>
            </w:r>
            <w:r w:rsidRPr="00225FA0">
              <w:rPr>
                <w:highlight w:val="yellow"/>
                <w:lang w:val="en-IE"/>
              </w:rPr>
              <w:t xml:space="preserve"> fields included in </w:t>
            </w:r>
            <w:r w:rsidR="00A80DAA" w:rsidRPr="00225FA0">
              <w:rPr>
                <w:highlight w:val="yellow"/>
                <w:lang w:val="en-IE"/>
              </w:rPr>
              <w:t xml:space="preserve">the </w:t>
            </w:r>
            <w:r w:rsidRPr="00225FA0">
              <w:rPr>
                <w:highlight w:val="yellow"/>
                <w:u w:val="single"/>
                <w:lang w:val="en-IE"/>
              </w:rPr>
              <w:t>Common Domain</w:t>
            </w:r>
            <w:r w:rsidRPr="00225FA0">
              <w:rPr>
                <w:highlight w:val="yellow"/>
                <w:lang w:val="en-IE"/>
              </w:rPr>
              <w:t xml:space="preserve"> messages, the UTC standard must be </w:t>
            </w:r>
            <w:r w:rsidR="00A80DAA" w:rsidRPr="00225FA0">
              <w:rPr>
                <w:highlight w:val="yellow"/>
                <w:lang w:val="en-IE"/>
              </w:rPr>
              <w:t xml:space="preserve">used. It will </w:t>
            </w:r>
            <w:r w:rsidRPr="00225FA0">
              <w:rPr>
                <w:highlight w:val="yellow"/>
                <w:lang w:val="en-IE"/>
              </w:rPr>
              <w:t xml:space="preserve">ensure a standardized representation of </w:t>
            </w:r>
            <w:r w:rsidRPr="00225FA0">
              <w:rPr>
                <w:i/>
                <w:iCs/>
                <w:highlight w:val="yellow"/>
                <w:lang w:val="en-IE"/>
              </w:rPr>
              <w:t>dates</w:t>
            </w:r>
            <w:r w:rsidRPr="00225FA0">
              <w:rPr>
                <w:highlight w:val="yellow"/>
                <w:lang w:val="en-IE"/>
              </w:rPr>
              <w:t xml:space="preserve"> data across different time zones in the Common Domain messages.</w:t>
            </w:r>
          </w:p>
          <w:bookmarkEnd w:id="5"/>
          <w:p w14:paraId="3F183E03" w14:textId="7C84AA17" w:rsidR="003C1222" w:rsidRPr="00225FA0" w:rsidRDefault="003C1222" w:rsidP="003C1222">
            <w:pPr>
              <w:spacing w:before="120"/>
              <w:ind w:left="72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Based on the W3C XML to Schema specification [S19] (Part2: Datatypes) and ISO 8601 Date and Time format [S20], the following table (Table 28) defines the format </w:t>
            </w:r>
            <w:r w:rsidRPr="00225FA0">
              <w:rPr>
                <w:lang w:val="en-IE"/>
              </w:rPr>
              <w:lastRenderedPageBreak/>
              <w:t>for each type and their corresponding regular expression, as it is applicable for NCTS-P5 and AES-P1.</w:t>
            </w:r>
          </w:p>
          <w:p w14:paraId="200FC286" w14:textId="4A4FA685" w:rsidR="003C1222" w:rsidRPr="00225FA0" w:rsidRDefault="003C1222" w:rsidP="003C1222">
            <w:pPr>
              <w:spacing w:before="120"/>
              <w:ind w:left="72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It is worth noting that during the Transitional Period, no conversion of </w:t>
            </w:r>
            <w:proofErr w:type="spellStart"/>
            <w:r w:rsidRPr="00225FA0">
              <w:rPr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and Time fields to UTC </w:t>
            </w:r>
            <w:r w:rsidR="00031AFD" w:rsidRPr="00225FA0">
              <w:rPr>
                <w:lang w:val="en-IE"/>
              </w:rPr>
              <w:t xml:space="preserve">Time </w:t>
            </w:r>
            <w:r w:rsidRPr="00225FA0">
              <w:rPr>
                <w:lang w:val="en-IE"/>
              </w:rPr>
              <w:t xml:space="preserve">will be performed by the ieCA. </w:t>
            </w:r>
          </w:p>
          <w:p w14:paraId="17A64275" w14:textId="77777777" w:rsidR="003C1222" w:rsidRPr="00225FA0" w:rsidRDefault="003C1222" w:rsidP="003C1222">
            <w:pPr>
              <w:spacing w:before="120"/>
              <w:ind w:left="72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>The NA in TO-BE phase will:</w:t>
            </w:r>
          </w:p>
          <w:p w14:paraId="605049AF" w14:textId="25E3B0A0" w:rsidR="003C1222" w:rsidRPr="00225FA0" w:rsidRDefault="003C1222" w:rsidP="005151F6">
            <w:pPr>
              <w:pStyle w:val="ListParagraph"/>
              <w:numPr>
                <w:ilvl w:val="0"/>
                <w:numId w:val="19"/>
              </w:numPr>
              <w:spacing w:before="120"/>
              <w:ind w:left="144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send Common Domain messages with UTC </w:t>
            </w:r>
            <w:r w:rsidR="00031AFD" w:rsidRPr="00225FA0">
              <w:rPr>
                <w:lang w:val="en-IE"/>
              </w:rPr>
              <w:t xml:space="preserve">Time </w:t>
            </w:r>
            <w:r w:rsidRPr="00225FA0">
              <w:rPr>
                <w:lang w:val="en-IE"/>
              </w:rPr>
              <w:t xml:space="preserve">in all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and </w:t>
            </w:r>
            <w:r w:rsidRPr="00225FA0">
              <w:rPr>
                <w:b/>
                <w:bCs/>
                <w:lang w:val="en-IE"/>
              </w:rPr>
              <w:t>Time</w:t>
            </w:r>
            <w:r w:rsidRPr="00225FA0">
              <w:rPr>
                <w:lang w:val="en-IE"/>
              </w:rPr>
              <w:t xml:space="preserve"> fields</w:t>
            </w:r>
            <w:r w:rsidR="00A80DAA" w:rsidRPr="00225FA0">
              <w:rPr>
                <w:lang w:val="en-IE"/>
              </w:rPr>
              <w:t>;</w:t>
            </w:r>
          </w:p>
          <w:p w14:paraId="1A5EFF63" w14:textId="77777777" w:rsidR="005151F6" w:rsidRPr="00225FA0" w:rsidRDefault="00AF6BA1" w:rsidP="005151F6">
            <w:pPr>
              <w:pStyle w:val="ListParagraph"/>
              <w:numPr>
                <w:ilvl w:val="0"/>
                <w:numId w:val="19"/>
              </w:numPr>
              <w:spacing w:before="120"/>
              <w:ind w:left="1440" w:right="262"/>
              <w:jc w:val="both"/>
              <w:rPr>
                <w:lang w:val="en-IE"/>
              </w:rPr>
            </w:pPr>
            <w:bookmarkStart w:id="6" w:name="_Hlk185869033"/>
            <w:r w:rsidRPr="00225FA0">
              <w:rPr>
                <w:highlight w:val="yellow"/>
                <w:lang w:val="en-IE"/>
              </w:rPr>
              <w:t>send Common Domain message</w:t>
            </w:r>
            <w:r w:rsidR="00B4017E" w:rsidRPr="00225FA0">
              <w:rPr>
                <w:highlight w:val="yellow"/>
                <w:lang w:val="en-IE"/>
              </w:rPr>
              <w:t>s</w:t>
            </w:r>
            <w:r w:rsidRPr="00225FA0">
              <w:rPr>
                <w:highlight w:val="yellow"/>
                <w:lang w:val="en-IE"/>
              </w:rPr>
              <w:t xml:space="preserve"> with all </w:t>
            </w:r>
            <w:r w:rsidRPr="00225FA0">
              <w:rPr>
                <w:b/>
                <w:bCs/>
                <w:highlight w:val="yellow"/>
                <w:lang w:val="en-IE"/>
              </w:rPr>
              <w:t>Date</w:t>
            </w:r>
            <w:r w:rsidRPr="00225FA0">
              <w:rPr>
                <w:highlight w:val="yellow"/>
                <w:lang w:val="en-IE"/>
              </w:rPr>
              <w:t xml:space="preserve"> fields defined as per UTC Time, even though these fields do not directly store </w:t>
            </w:r>
            <w:r w:rsidRPr="00225FA0">
              <w:rPr>
                <w:i/>
                <w:iCs/>
                <w:highlight w:val="yellow"/>
                <w:lang w:val="en-IE"/>
              </w:rPr>
              <w:t>time</w:t>
            </w:r>
            <w:r w:rsidRPr="00225FA0">
              <w:rPr>
                <w:highlight w:val="yellow"/>
                <w:lang w:val="en-IE"/>
              </w:rPr>
              <w:t xml:space="preserve"> data</w:t>
            </w:r>
            <w:r w:rsidR="00413474" w:rsidRPr="00225FA0">
              <w:rPr>
                <w:lang w:val="en-IE"/>
              </w:rPr>
              <w:t>;</w:t>
            </w:r>
            <w:bookmarkEnd w:id="6"/>
          </w:p>
          <w:p w14:paraId="0731C6D6" w14:textId="5A2FA5D6" w:rsidR="003C1222" w:rsidRPr="00225FA0" w:rsidRDefault="003C1222" w:rsidP="005151F6">
            <w:pPr>
              <w:pStyle w:val="ListParagraph"/>
              <w:numPr>
                <w:ilvl w:val="0"/>
                <w:numId w:val="19"/>
              </w:numPr>
              <w:spacing w:before="120"/>
              <w:ind w:left="1440" w:right="262"/>
              <w:jc w:val="both"/>
              <w:rPr>
                <w:lang w:val="en-IE"/>
              </w:rPr>
            </w:pPr>
            <w:r w:rsidRPr="00225FA0">
              <w:rPr>
                <w:lang w:val="en-IE"/>
              </w:rPr>
              <w:t xml:space="preserve">receive Common Domain messages with UTC </w:t>
            </w:r>
            <w:r w:rsidR="007873B5" w:rsidRPr="00225FA0">
              <w:rPr>
                <w:lang w:val="en-IE"/>
              </w:rPr>
              <w:t xml:space="preserve">Time </w:t>
            </w:r>
            <w:r w:rsidR="007873B5" w:rsidRPr="00225FA0">
              <w:rPr>
                <w:highlight w:val="yellow"/>
                <w:lang w:val="en-IE"/>
              </w:rPr>
              <w:t>[</w:t>
            </w:r>
            <w:r w:rsidRPr="00225FA0">
              <w:rPr>
                <w:lang w:val="en-IE"/>
              </w:rPr>
              <w:t xml:space="preserve">or </w:t>
            </w:r>
            <w:r w:rsidR="007873B5" w:rsidRPr="00225FA0">
              <w:rPr>
                <w:lang w:val="en-IE"/>
              </w:rPr>
              <w:t xml:space="preserve">Local Time </w:t>
            </w:r>
            <w:r w:rsidR="007873B5" w:rsidRPr="00225FA0">
              <w:rPr>
                <w:highlight w:val="yellow"/>
                <w:lang w:val="en-IE"/>
              </w:rPr>
              <w:t>(*)]</w:t>
            </w:r>
            <w:r w:rsidR="007873B5" w:rsidRPr="00225FA0">
              <w:rPr>
                <w:lang w:val="en-IE"/>
              </w:rPr>
              <w:t xml:space="preserve"> </w:t>
            </w:r>
            <w:r w:rsidRPr="00225FA0">
              <w:rPr>
                <w:lang w:val="en-IE"/>
              </w:rPr>
              <w:t xml:space="preserve">in all </w:t>
            </w:r>
            <w:proofErr w:type="spellStart"/>
            <w:r w:rsidRPr="00225FA0">
              <w:rPr>
                <w:b/>
                <w:bCs/>
                <w:lang w:val="en-IE"/>
              </w:rPr>
              <w:t>DateTime</w:t>
            </w:r>
            <w:proofErr w:type="spellEnd"/>
            <w:r w:rsidRPr="00225FA0">
              <w:rPr>
                <w:lang w:val="en-IE"/>
              </w:rPr>
              <w:t xml:space="preserve"> and </w:t>
            </w:r>
            <w:r w:rsidRPr="00225FA0">
              <w:rPr>
                <w:b/>
                <w:bCs/>
                <w:lang w:val="en-IE"/>
              </w:rPr>
              <w:t>Time</w:t>
            </w:r>
            <w:r w:rsidRPr="00225FA0">
              <w:rPr>
                <w:lang w:val="en-IE"/>
              </w:rPr>
              <w:t xml:space="preserve"> fields</w:t>
            </w:r>
            <w:r w:rsidR="00A80DAA" w:rsidRPr="00225FA0">
              <w:rPr>
                <w:lang w:val="en-IE"/>
              </w:rPr>
              <w:t>;</w:t>
            </w:r>
          </w:p>
          <w:p w14:paraId="51E99C29" w14:textId="3C92F1AC" w:rsidR="00413474" w:rsidRPr="00225FA0" w:rsidRDefault="00413474" w:rsidP="005151F6">
            <w:pPr>
              <w:pStyle w:val="ListParagraph"/>
              <w:numPr>
                <w:ilvl w:val="0"/>
                <w:numId w:val="19"/>
              </w:numPr>
              <w:spacing w:before="120"/>
              <w:ind w:left="1440" w:right="262"/>
              <w:jc w:val="both"/>
              <w:rPr>
                <w:lang w:val="en-IE"/>
              </w:rPr>
            </w:pPr>
            <w:bookmarkStart w:id="7" w:name="_Hlk185869132"/>
            <w:r w:rsidRPr="00225FA0">
              <w:rPr>
                <w:highlight w:val="yellow"/>
                <w:lang w:val="en-IE"/>
              </w:rPr>
              <w:t xml:space="preserve">receive Common Domain message with all </w:t>
            </w:r>
            <w:r w:rsidRPr="00225FA0">
              <w:rPr>
                <w:b/>
                <w:bCs/>
                <w:highlight w:val="yellow"/>
                <w:lang w:val="en-IE"/>
              </w:rPr>
              <w:t>Date</w:t>
            </w:r>
            <w:r w:rsidRPr="00225FA0">
              <w:rPr>
                <w:highlight w:val="yellow"/>
                <w:lang w:val="en-IE"/>
              </w:rPr>
              <w:t xml:space="preserve"> fields defined as per UTC Time</w:t>
            </w:r>
            <w:r w:rsidR="007873B5" w:rsidRPr="00225FA0">
              <w:rPr>
                <w:highlight w:val="yellow"/>
                <w:lang w:val="en-IE"/>
              </w:rPr>
              <w:t xml:space="preserve"> [or Local Time (*)]</w:t>
            </w:r>
            <w:r w:rsidRPr="00225FA0">
              <w:rPr>
                <w:highlight w:val="yellow"/>
                <w:lang w:val="en-IE"/>
              </w:rPr>
              <w:t xml:space="preserve">, even though these fields do not directly store </w:t>
            </w:r>
            <w:r w:rsidRPr="00225FA0">
              <w:rPr>
                <w:i/>
                <w:iCs/>
                <w:highlight w:val="yellow"/>
                <w:lang w:val="en-IE"/>
              </w:rPr>
              <w:t>time</w:t>
            </w:r>
            <w:r w:rsidRPr="00225FA0">
              <w:rPr>
                <w:highlight w:val="yellow"/>
                <w:lang w:val="en-IE"/>
              </w:rPr>
              <w:t xml:space="preserve"> data</w:t>
            </w:r>
            <w:bookmarkEnd w:id="7"/>
            <w:r w:rsidR="00AA0BE7" w:rsidRPr="00225FA0">
              <w:rPr>
                <w:lang w:val="en-IE"/>
              </w:rPr>
              <w:t>.</w:t>
            </w:r>
          </w:p>
          <w:p w14:paraId="29A2207A" w14:textId="77777777" w:rsidR="00D41AF4" w:rsidRPr="00225FA0" w:rsidRDefault="00D41AF4" w:rsidP="00072BD6">
            <w:pPr>
              <w:rPr>
                <w:lang w:val="en-IE"/>
              </w:rPr>
            </w:pPr>
          </w:p>
          <w:p w14:paraId="1551586A" w14:textId="70B34B28" w:rsidR="00D41AF4" w:rsidRPr="00225FA0" w:rsidRDefault="009662C6" w:rsidP="005151F6">
            <w:pPr>
              <w:ind w:left="1678" w:hanging="598"/>
              <w:jc w:val="both"/>
              <w:rPr>
                <w:kern w:val="2"/>
                <w:lang w:val="en-IE"/>
                <w14:ligatures w14:val="standardContextual"/>
              </w:rPr>
            </w:pPr>
            <w:bookmarkStart w:id="8" w:name="_Hlk185869226"/>
            <w:r w:rsidRPr="00225FA0">
              <w:rPr>
                <w:highlight w:val="yellow"/>
                <w:lang w:val="en-IE"/>
              </w:rPr>
              <w:t xml:space="preserve">(*) </w:t>
            </w:r>
            <w:r w:rsidR="00D41AF4" w:rsidRPr="00225FA0">
              <w:rPr>
                <w:b/>
                <w:bCs/>
                <w:highlight w:val="yellow"/>
                <w:u w:val="single"/>
                <w:lang w:val="en-IE"/>
              </w:rPr>
              <w:t>Note:</w:t>
            </w:r>
            <w:r w:rsidR="00D41AF4" w:rsidRPr="00225FA0">
              <w:rPr>
                <w:highlight w:val="yellow"/>
                <w:lang w:val="en-IE"/>
              </w:rPr>
              <w:t xml:space="preserve"> </w:t>
            </w:r>
            <w:r w:rsidR="00C61A07" w:rsidRPr="00225FA0">
              <w:rPr>
                <w:highlight w:val="yellow"/>
                <w:lang w:val="en-IE"/>
              </w:rPr>
              <w:t xml:space="preserve"> </w:t>
            </w:r>
            <w:r w:rsidR="0095311F" w:rsidRPr="00225FA0">
              <w:rPr>
                <w:highlight w:val="yellow"/>
                <w:lang w:val="en-IE"/>
              </w:rPr>
              <w:t>Only f</w:t>
            </w:r>
            <w:r w:rsidR="00351113" w:rsidRPr="00225FA0">
              <w:rPr>
                <w:highlight w:val="yellow"/>
                <w:lang w:val="en-IE"/>
              </w:rPr>
              <w:t xml:space="preserve">or </w:t>
            </w:r>
            <w:r w:rsidR="0095311F" w:rsidRPr="00225FA0">
              <w:rPr>
                <w:highlight w:val="yellow"/>
                <w:lang w:val="en-IE"/>
              </w:rPr>
              <w:t xml:space="preserve">the </w:t>
            </w:r>
            <w:r w:rsidR="00351113" w:rsidRPr="00225FA0">
              <w:rPr>
                <w:highlight w:val="yellow"/>
                <w:lang w:val="en-IE"/>
              </w:rPr>
              <w:t xml:space="preserve">movements released </w:t>
            </w:r>
            <w:r w:rsidR="00351113" w:rsidRPr="00225FA0">
              <w:rPr>
                <w:b/>
                <w:bCs/>
                <w:highlight w:val="yellow"/>
                <w:u w:val="single"/>
                <w:lang w:val="en-IE"/>
              </w:rPr>
              <w:t xml:space="preserve">before </w:t>
            </w:r>
            <w:r w:rsidRPr="00225FA0">
              <w:rPr>
                <w:b/>
                <w:bCs/>
                <w:highlight w:val="yellow"/>
                <w:u w:val="single"/>
                <w:lang w:val="en-IE"/>
              </w:rPr>
              <w:t xml:space="preserve">or on </w:t>
            </w:r>
            <w:r w:rsidR="00351113" w:rsidRPr="00225FA0">
              <w:rPr>
                <w:b/>
                <w:bCs/>
                <w:highlight w:val="yellow"/>
                <w:u w:val="single"/>
                <w:lang w:val="en-IE"/>
              </w:rPr>
              <w:t>TPendDate</w:t>
            </w:r>
            <w:r w:rsidR="00D41AF4" w:rsidRPr="00225FA0">
              <w:rPr>
                <w:highlight w:val="yellow"/>
                <w:lang w:val="en-IE"/>
              </w:rPr>
              <w:t>,</w:t>
            </w:r>
            <w:r w:rsidR="00351113" w:rsidRPr="00225FA0">
              <w:rPr>
                <w:highlight w:val="yellow"/>
                <w:lang w:val="en-IE"/>
              </w:rPr>
              <w:t xml:space="preserve"> </w:t>
            </w:r>
            <w:r w:rsidR="00BF095C" w:rsidRPr="00225FA0">
              <w:rPr>
                <w:highlight w:val="yellow"/>
                <w:lang w:val="en-IE"/>
              </w:rPr>
              <w:t xml:space="preserve">a </w:t>
            </w:r>
            <w:r w:rsidR="00D41AF4" w:rsidRPr="00225FA0">
              <w:rPr>
                <w:i/>
                <w:iCs/>
                <w:highlight w:val="yellow"/>
                <w:lang w:val="en-IE"/>
              </w:rPr>
              <w:t xml:space="preserve">local </w:t>
            </w:r>
            <w:r w:rsidR="00BF095C" w:rsidRPr="00225FA0">
              <w:rPr>
                <w:highlight w:val="yellow"/>
                <w:lang w:val="en-IE"/>
              </w:rPr>
              <w:t>date</w:t>
            </w:r>
            <w:r w:rsidR="00D41AF4" w:rsidRPr="00225FA0">
              <w:rPr>
                <w:highlight w:val="yellow"/>
                <w:lang w:val="en-IE"/>
              </w:rPr>
              <w:t xml:space="preserve">time (e.g. CET) and </w:t>
            </w:r>
            <w:r w:rsidR="00BF095C" w:rsidRPr="00225FA0">
              <w:rPr>
                <w:highlight w:val="yellow"/>
                <w:lang w:val="en-IE"/>
              </w:rPr>
              <w:t xml:space="preserve">a </w:t>
            </w:r>
            <w:r w:rsidR="00D41AF4" w:rsidRPr="00225FA0">
              <w:rPr>
                <w:highlight w:val="yellow"/>
                <w:lang w:val="en-IE"/>
              </w:rPr>
              <w:t xml:space="preserve">date based on </w:t>
            </w:r>
            <w:r w:rsidR="00D41AF4" w:rsidRPr="00225FA0">
              <w:rPr>
                <w:i/>
                <w:iCs/>
                <w:highlight w:val="yellow"/>
                <w:lang w:val="en-IE"/>
              </w:rPr>
              <w:t xml:space="preserve">local </w:t>
            </w:r>
            <w:r w:rsidR="00BF095C" w:rsidRPr="00225FA0">
              <w:rPr>
                <w:i/>
                <w:iCs/>
                <w:highlight w:val="yellow"/>
                <w:lang w:val="en-IE"/>
              </w:rPr>
              <w:t>date</w:t>
            </w:r>
            <w:r w:rsidR="00D41AF4" w:rsidRPr="00225FA0">
              <w:rPr>
                <w:i/>
                <w:iCs/>
                <w:highlight w:val="yellow"/>
                <w:lang w:val="en-IE"/>
              </w:rPr>
              <w:t>time</w:t>
            </w:r>
            <w:r w:rsidR="00D41AF4" w:rsidRPr="00225FA0">
              <w:rPr>
                <w:highlight w:val="yellow"/>
                <w:lang w:val="en-IE"/>
              </w:rPr>
              <w:t xml:space="preserve"> </w:t>
            </w:r>
            <w:r w:rsidR="00D41AF4" w:rsidRPr="00225FA0">
              <w:rPr>
                <w:highlight w:val="yellow"/>
                <w:u w:val="single"/>
                <w:lang w:val="en-IE"/>
              </w:rPr>
              <w:t xml:space="preserve">could be </w:t>
            </w:r>
            <w:r w:rsidR="0095311F" w:rsidRPr="00225FA0">
              <w:rPr>
                <w:highlight w:val="yellow"/>
                <w:u w:val="single"/>
                <w:lang w:val="en-IE"/>
              </w:rPr>
              <w:t>exchanged</w:t>
            </w:r>
            <w:r w:rsidR="00D41AF4" w:rsidRPr="00225FA0">
              <w:rPr>
                <w:highlight w:val="yellow"/>
                <w:lang w:val="en-IE"/>
              </w:rPr>
              <w:t xml:space="preserve">, being used </w:t>
            </w:r>
            <w:r w:rsidRPr="00225FA0">
              <w:rPr>
                <w:highlight w:val="yellow"/>
                <w:u w:val="single"/>
                <w:lang w:val="en-IE"/>
              </w:rPr>
              <w:t>only</w:t>
            </w:r>
            <w:r w:rsidRPr="00225FA0">
              <w:rPr>
                <w:highlight w:val="yellow"/>
                <w:lang w:val="en-IE"/>
              </w:rPr>
              <w:t xml:space="preserve"> </w:t>
            </w:r>
            <w:r w:rsidR="00D41AF4" w:rsidRPr="00225FA0">
              <w:rPr>
                <w:highlight w:val="yellow"/>
                <w:lang w:val="en-IE"/>
              </w:rPr>
              <w:t xml:space="preserve">by </w:t>
            </w:r>
            <w:r w:rsidR="00BF095C" w:rsidRPr="00225FA0">
              <w:rPr>
                <w:highlight w:val="yellow"/>
                <w:lang w:val="en-IE"/>
              </w:rPr>
              <w:t xml:space="preserve">some </w:t>
            </w:r>
            <w:r w:rsidRPr="00225FA0">
              <w:rPr>
                <w:highlight w:val="yellow"/>
                <w:lang w:val="en-IE"/>
              </w:rPr>
              <w:t>l</w:t>
            </w:r>
            <w:r w:rsidR="00D41AF4" w:rsidRPr="00225FA0">
              <w:rPr>
                <w:highlight w:val="yellow"/>
                <w:lang w:val="en-IE"/>
              </w:rPr>
              <w:t>egacy application</w:t>
            </w:r>
            <w:r w:rsidR="00351113" w:rsidRPr="00225FA0">
              <w:rPr>
                <w:highlight w:val="yellow"/>
                <w:lang w:val="en-IE"/>
              </w:rPr>
              <w:t>s</w:t>
            </w:r>
            <w:r w:rsidR="00D41AF4" w:rsidRPr="00225FA0">
              <w:rPr>
                <w:highlight w:val="yellow"/>
                <w:lang w:val="en-IE"/>
              </w:rPr>
              <w:t xml:space="preserve"> (and not ‘adjusted’ by the ieCA). However,</w:t>
            </w:r>
            <w:r w:rsidRPr="00225FA0">
              <w:rPr>
                <w:highlight w:val="yellow"/>
                <w:lang w:val="en-IE"/>
              </w:rPr>
              <w:t xml:space="preserve"> for all movements released</w:t>
            </w:r>
            <w:r w:rsidR="00D41AF4" w:rsidRPr="00225FA0">
              <w:rPr>
                <w:highlight w:val="yellow"/>
                <w:lang w:val="en-IE"/>
              </w:rPr>
              <w:t xml:space="preserve"> </w:t>
            </w:r>
            <w:r w:rsidR="00D41AF4" w:rsidRPr="00225FA0">
              <w:rPr>
                <w:b/>
                <w:bCs/>
                <w:highlight w:val="yellow"/>
                <w:u w:val="single"/>
                <w:lang w:val="en-IE"/>
              </w:rPr>
              <w:t>after</w:t>
            </w:r>
            <w:r w:rsidR="00D41AF4" w:rsidRPr="00225FA0">
              <w:rPr>
                <w:highlight w:val="yellow"/>
                <w:lang w:val="en-IE"/>
              </w:rPr>
              <w:t xml:space="preserve"> the </w:t>
            </w:r>
            <w:r w:rsidRPr="00225FA0">
              <w:rPr>
                <w:highlight w:val="yellow"/>
                <w:lang w:val="en-IE"/>
              </w:rPr>
              <w:t xml:space="preserve">end of </w:t>
            </w:r>
            <w:r w:rsidR="00D41AF4" w:rsidRPr="00225FA0">
              <w:rPr>
                <w:highlight w:val="yellow"/>
                <w:lang w:val="en-IE"/>
              </w:rPr>
              <w:t>Transitional Period</w:t>
            </w:r>
            <w:r w:rsidRPr="00225FA0">
              <w:rPr>
                <w:highlight w:val="yellow"/>
                <w:lang w:val="en-IE"/>
              </w:rPr>
              <w:t xml:space="preserve"> (i.e. after TPendDate)</w:t>
            </w:r>
            <w:r w:rsidR="00D41AF4" w:rsidRPr="00225FA0">
              <w:rPr>
                <w:highlight w:val="yellow"/>
                <w:lang w:val="en-IE"/>
              </w:rPr>
              <w:t xml:space="preserve">, it </w:t>
            </w:r>
            <w:r w:rsidRPr="00225FA0">
              <w:rPr>
                <w:highlight w:val="yellow"/>
                <w:lang w:val="en-IE"/>
              </w:rPr>
              <w:t xml:space="preserve">can </w:t>
            </w:r>
            <w:r w:rsidR="00D41AF4" w:rsidRPr="00225FA0">
              <w:rPr>
                <w:highlight w:val="yellow"/>
                <w:lang w:val="en-IE"/>
              </w:rPr>
              <w:t>be expected by the receiving NCA that only UTC time is used.</w:t>
            </w:r>
          </w:p>
          <w:bookmarkEnd w:id="8"/>
          <w:p w14:paraId="4286C36F" w14:textId="77777777" w:rsidR="00D41AF4" w:rsidRPr="00225FA0" w:rsidRDefault="00D41AF4" w:rsidP="00072BD6">
            <w:pPr>
              <w:spacing w:before="120"/>
              <w:ind w:left="720" w:right="262"/>
              <w:jc w:val="both"/>
              <w:rPr>
                <w:lang w:val="en-IE"/>
              </w:rPr>
            </w:pPr>
          </w:p>
          <w:p w14:paraId="5783C118" w14:textId="77777777" w:rsidR="00351113" w:rsidRPr="00225FA0" w:rsidRDefault="00351113" w:rsidP="00072BD6">
            <w:pPr>
              <w:keepNext/>
              <w:keepLines/>
              <w:jc w:val="both"/>
              <w:rPr>
                <w:lang w:val="en-IE"/>
              </w:rPr>
            </w:pPr>
          </w:p>
          <w:p w14:paraId="4565DE22" w14:textId="77777777" w:rsidR="003C1222" w:rsidRPr="00225FA0" w:rsidRDefault="003C1222" w:rsidP="00072BD6">
            <w:pPr>
              <w:keepNext/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IMPACT ASSESSMENT</w:t>
            </w:r>
          </w:p>
          <w:p w14:paraId="70079052" w14:textId="77777777" w:rsidR="003C1222" w:rsidRPr="00225FA0" w:rsidRDefault="003C1222" w:rsidP="00072BD6">
            <w:pPr>
              <w:keepNext/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6D388F0D" w14:textId="77777777" w:rsidR="003C1222" w:rsidRPr="00225FA0" w:rsidRDefault="003C1222" w:rsidP="00072BD6">
            <w:pPr>
              <w:keepNext/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No impact on External Domain IEs structure.</w:t>
            </w:r>
          </w:p>
          <w:p w14:paraId="2DD4C9E7" w14:textId="77777777" w:rsidR="003C1222" w:rsidRPr="00225FA0" w:rsidRDefault="003C1222" w:rsidP="00072BD6">
            <w:pPr>
              <w:keepNext/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336DD799" w14:textId="0932967D" w:rsidR="00351113" w:rsidRPr="00225FA0" w:rsidRDefault="003C1222" w:rsidP="00351113">
            <w:pPr>
              <w:keepNext/>
              <w:keepLines/>
              <w:jc w:val="both"/>
              <w:rPr>
                <w:rFonts w:asciiTheme="minorHAnsi" w:hAnsiTheme="minorHAnsi" w:cstheme="minorBid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Considering </w:t>
            </w:r>
            <w:r w:rsidR="00BF095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the few rejections observed in operations, we may assume that 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most</w:t>
            </w: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countries have </w:t>
            </w:r>
            <w:r w:rsidR="00BF095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already applied </w:t>
            </w: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this 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‘implicit’ </w:t>
            </w: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feature </w:t>
            </w:r>
            <w:r w:rsidR="00BF095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in their NTA and NECA.</w:t>
            </w:r>
          </w:p>
          <w:p w14:paraId="0A63016A" w14:textId="06FB7A9F" w:rsidR="00351113" w:rsidRPr="00225FA0" w:rsidRDefault="003C1222" w:rsidP="00351113">
            <w:pPr>
              <w:keepNext/>
              <w:keepLines/>
              <w:jc w:val="both"/>
              <w:rPr>
                <w:rFonts w:asciiTheme="minorHAnsi" w:hAnsiTheme="minorHAnsi" w:cstheme="minorBid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This RFC-Proposal 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is likely not </w:t>
            </w: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purely </w:t>
            </w:r>
            <w:r w:rsidRPr="00225FA0">
              <w:rPr>
                <w:rFonts w:asciiTheme="minorHAnsi" w:hAnsiTheme="minorHAnsi" w:cstheme="minorBidi"/>
                <w:b/>
                <w:bCs/>
                <w:i/>
                <w:sz w:val="22"/>
                <w:szCs w:val="22"/>
                <w:lang w:val="en-IE"/>
              </w:rPr>
              <w:t>documentary</w:t>
            </w:r>
            <w:r w:rsidRPr="00225FA0">
              <w:rPr>
                <w:rFonts w:asciiTheme="minorHAnsi" w:hAnsiTheme="minorHAnsi" w:cstheme="minorBidi"/>
                <w:i/>
                <w:sz w:val="22"/>
                <w:szCs w:val="22"/>
                <w:lang w:val="en-IE"/>
              </w:rPr>
              <w:t xml:space="preserve"> 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improvement 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for </w:t>
            </w:r>
            <w:r w:rsidR="00BF095C" w:rsidRPr="00225FA0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some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National Teams. </w:t>
            </w:r>
            <w:r w:rsidR="0051250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 w:rsidR="00BF095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This clarification </w:t>
            </w:r>
            <w:r w:rsidR="0051250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will be very helpful for the 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acceding 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countr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ies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 w:rsidR="0051250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that start NCTS/AES 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or re-defines the validation of </w:t>
            </w:r>
            <w:r w:rsidR="005151F6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their 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 xml:space="preserve">CD </w:t>
            </w:r>
            <w:r w:rsidR="0051250C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messages</w:t>
            </w:r>
            <w:r w:rsidR="00351113" w:rsidRPr="00225FA0">
              <w:rPr>
                <w:rFonts w:asciiTheme="minorHAnsi" w:hAnsiTheme="minorHAnsi" w:cstheme="minorBidi"/>
                <w:sz w:val="22"/>
                <w:szCs w:val="22"/>
                <w:lang w:val="en-IE"/>
              </w:rPr>
              <w:t>.</w:t>
            </w:r>
          </w:p>
          <w:p w14:paraId="4A171F49" w14:textId="5007703A" w:rsidR="003C1222" w:rsidRPr="00225FA0" w:rsidRDefault="003C1222" w:rsidP="00072BD6">
            <w:pPr>
              <w:keepNext/>
              <w:keepLines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If a country identifies that the content of a </w:t>
            </w:r>
            <w:r w:rsidR="00FF46A1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‘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Date</w:t>
            </w:r>
            <w:r w:rsidR="00FF46A1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’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field is not </w:t>
            </w:r>
            <w:r w:rsidR="00FF46A1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based on 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UTC </w:t>
            </w:r>
            <w:r w:rsidR="00031AFD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Time </w:t>
            </w:r>
            <w:r w:rsidR="00441D89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in CD </w:t>
            </w:r>
            <w:r w:rsidR="0051250C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messages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, </w:t>
            </w: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then it </w:t>
            </w:r>
            <w:r w:rsidR="005151F6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is invited to </w:t>
            </w:r>
            <w:r w:rsidR="0051250C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improve </w:t>
            </w:r>
            <w:proofErr w:type="spellStart"/>
            <w:r w:rsidR="005151F6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it’s</w:t>
            </w:r>
            <w:proofErr w:type="spellEnd"/>
            <w:r w:rsidR="005151F6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 </w:t>
            </w: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N</w:t>
            </w:r>
            <w:r w:rsidR="005151F6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C</w:t>
            </w: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A as </w:t>
            </w:r>
            <w:r w:rsidR="0051250C"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 xml:space="preserve">soon </w:t>
            </w: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u w:val="single"/>
                <w:lang w:val="en-IE"/>
              </w:rPr>
              <w:t>as possible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.</w:t>
            </w:r>
            <w:r w:rsidR="0051250C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In the meantime, the application of R0864 should be suspended in AES</w:t>
            </w:r>
            <w:r w:rsidR="00C61A07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or the R0864 adapted to offer the tolerance of one day</w:t>
            </w:r>
            <w:r w:rsidR="0051250C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.</w:t>
            </w:r>
          </w:p>
          <w:p w14:paraId="74180C62" w14:textId="30E453BF" w:rsidR="003C1222" w:rsidRPr="00225FA0" w:rsidRDefault="003C1222" w:rsidP="003C1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RFC-Proposal </w:t>
            </w:r>
            <w:r w:rsidR="0051250C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aims to improve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 business continuity.</w:t>
            </w:r>
          </w:p>
          <w:p w14:paraId="0D0C2BA3" w14:textId="77777777" w:rsidR="003C1222" w:rsidRPr="00225FA0" w:rsidRDefault="003C1222" w:rsidP="003C12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26F2B4E7" w14:textId="48694BB1" w:rsidR="003C1222" w:rsidRPr="00225FA0" w:rsidRDefault="003C1222" w:rsidP="003C12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51250C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As early as possible.</w:t>
            </w:r>
          </w:p>
          <w:p w14:paraId="4812CD98" w14:textId="32544403" w:rsidR="003C1222" w:rsidRPr="00225FA0" w:rsidRDefault="003C1222" w:rsidP="003C1222">
            <w:pPr>
              <w:ind w:left="5040" w:hanging="50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</w:t>
            </w:r>
            <w:r w:rsidR="00A67872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N/A - </w:t>
            </w:r>
            <w:r w:rsidR="00FF46A1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Not verified during CT (no existing Test Case)</w:t>
            </w:r>
            <w:r w:rsidR="00582531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.</w:t>
            </w:r>
          </w:p>
          <w:p w14:paraId="14662B98" w14:textId="7669109A" w:rsidR="003C1222" w:rsidRPr="00225FA0" w:rsidRDefault="003C1222" w:rsidP="003C1222">
            <w:pPr>
              <w:ind w:left="5040" w:hanging="504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</w:t>
            </w:r>
            <w:r w:rsidR="005151F6" w:rsidRPr="00225FA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Together with the acceptance by ECCG of DDCOM-21.4.0-v2.00.</w:t>
            </w:r>
          </w:p>
          <w:p w14:paraId="2EA324DC" w14:textId="77777777" w:rsidR="003C1222" w:rsidRPr="00225FA0" w:rsidRDefault="003C1222" w:rsidP="003C12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highlight w:val="yellow"/>
                <w:lang w:val="en-IE"/>
              </w:rPr>
            </w:pPr>
          </w:p>
          <w:p w14:paraId="43C9E011" w14:textId="743ADD8C" w:rsidR="003C1222" w:rsidRPr="00225FA0" w:rsidRDefault="003C1222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Impact on transition Legacy-</w:t>
            </w:r>
            <w:proofErr w:type="spellStart"/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ToBe</w:t>
            </w:r>
            <w:proofErr w:type="spellEnd"/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Only positive impact on AES </w:t>
            </w:r>
            <w:r w:rsidR="005151F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&amp; NCTS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operations is expected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39639081" w14:textId="77777777" w:rsidR="0071042C" w:rsidRPr="00225FA0" w:rsidRDefault="0071042C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2A5C557" w14:textId="1E213014" w:rsidR="003C1222" w:rsidRPr="00225FA0" w:rsidRDefault="003C1222" w:rsidP="003C122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lastRenderedPageBreak/>
              <w:t>Consequence of not approving the RFC-Proposal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 The specification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remain implicit, with a possible risk of confusion for some National development teams, with a risk of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some few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rejections on the Common Domain.</w:t>
            </w:r>
          </w:p>
          <w:p w14:paraId="780056B0" w14:textId="38EB04C7" w:rsidR="003C1222" w:rsidRPr="00225FA0" w:rsidRDefault="003C1222" w:rsidP="003C1222">
            <w:pPr>
              <w:spacing w:before="120"/>
              <w:ind w:right="262"/>
              <w:jc w:val="both"/>
              <w:rPr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Risk of not implementing the change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: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NAs already aligned (</w:t>
            </w:r>
            <w:r w:rsidR="00FF46A1" w:rsidRPr="00225FA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documentary</w:t>
            </w:r>
            <w:r w:rsidR="00FF46A1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FF46A1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change</w:t>
            </w:r>
            <w:r w:rsidR="003872BA"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for them</w:t>
            </w:r>
            <w:r w:rsidR="00347995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), for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other NAs,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rejections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of CD518</w:t>
            </w:r>
            <w:r w:rsidR="005151F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C,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CD592C </w:t>
            </w:r>
            <w:r w:rsidR="005151F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(AES) or CD018C (NCTS) </w:t>
            </w:r>
            <w:r w:rsidR="003872BA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may </w:t>
            </w:r>
            <w:r w:rsidR="00C61A0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be </w:t>
            </w:r>
            <w:r w:rsidR="005151F6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observed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C61A07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Common Domain.</w:t>
            </w:r>
          </w:p>
          <w:bookmarkEnd w:id="3"/>
          <w:bookmarkEnd w:id="4"/>
          <w:p w14:paraId="17ACC7B2" w14:textId="77777777" w:rsidR="006306DD" w:rsidRPr="00225FA0" w:rsidRDefault="005A0AB6" w:rsidP="008F6C4C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5A75C49D" w14:textId="0286E530" w:rsidR="006306DD" w:rsidRPr="00225FA0" w:rsidRDefault="006306DD" w:rsidP="008F6C4C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Impacted messages:</w:t>
            </w:r>
            <w:r w:rsidR="009E45D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(List of Common Domain messages with a data item ‘Date’</w:t>
            </w:r>
            <w:r w:rsidR="0095311F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main rejections are observed for CD018C and CD518C</w:t>
            </w:r>
            <w:r w:rsidR="009E45D8"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</w:p>
          <w:p w14:paraId="14F222F8" w14:textId="742D3CCC" w:rsidR="006306DD" w:rsidRPr="00225FA0" w:rsidRDefault="009E45D8" w:rsidP="009E45D8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NCTS:</w:t>
            </w:r>
          </w:p>
          <w:p w14:paraId="2FA5C3D1" w14:textId="5F965724" w:rsidR="009E45D8" w:rsidRPr="00225FA0" w:rsidRDefault="009E45D8" w:rsidP="003C1222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  <w:t xml:space="preserve">CD001C, CD003C, </w:t>
            </w:r>
            <w:r w:rsidRPr="00225FA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CD018C</w:t>
            </w:r>
            <w:r w:rsidRPr="00225FA0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  <w:t>, CD038C, CD049C, CD050C, CD063C, CD115C, CD118C, CD119D, CD142C, CD143C, CD144C, CD145C, CD150C, CD151C, CD152C, CD160C, CD165C, CD168C, CD180C, CD181C, CD200C, CD203C, CD204C, CDA13D, CDA15D</w:t>
            </w:r>
          </w:p>
          <w:p w14:paraId="5077AB42" w14:textId="41265C8A" w:rsidR="009E45D8" w:rsidRPr="00225FA0" w:rsidRDefault="009E45D8" w:rsidP="009E45D8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AES:</w:t>
            </w:r>
          </w:p>
          <w:p w14:paraId="393A97AC" w14:textId="0682515A" w:rsidR="009E45D8" w:rsidRPr="00225FA0" w:rsidRDefault="009E45D8" w:rsidP="003C1222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  <w:t xml:space="preserve">CD501C, CD503C, CD510C, </w:t>
            </w:r>
            <w:r w:rsidRPr="00225FA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IE"/>
              </w:rPr>
              <w:t>CD518C</w:t>
            </w:r>
            <w:r w:rsidRPr="00225FA0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  <w:lang w:val="en-IE"/>
              </w:rPr>
              <w:t>, CD533C, CD538C, CD540C, CD541C, CD542C, CD543C, CD545C, CD563C, CD588C, CD591C, CD592C, CD601C, CD603C</w:t>
            </w:r>
          </w:p>
          <w:p w14:paraId="7E45ECAD" w14:textId="77777777" w:rsidR="003C1222" w:rsidRPr="00225FA0" w:rsidRDefault="003C1222" w:rsidP="003C1222">
            <w:pPr>
              <w:pStyle w:val="ListParagraph"/>
              <w:spacing w:line="256" w:lineRule="auto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8343852" w14:textId="77777777" w:rsidR="006306DD" w:rsidRPr="00225FA0" w:rsidRDefault="006306DD" w:rsidP="008F6C4C">
            <w:pPr>
              <w:pStyle w:val="paragraph"/>
              <w:spacing w:before="0" w:beforeAutospacing="0" w:after="0" w:afterAutospacing="0" w:line="256" w:lineRule="auto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</w:pPr>
            <w:r w:rsidRPr="00225FA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Impacted CI Artefacts:</w:t>
            </w:r>
          </w:p>
          <w:p w14:paraId="49277791" w14:textId="66C5BA0F" w:rsidR="00FF46A1" w:rsidRPr="00225FA0" w:rsidRDefault="00FF46A1" w:rsidP="00FF46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 21.</w:t>
            </w:r>
            <w:r w:rsidR="0024523B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4</w:t>
            </w: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.0-v1.00: Yes</w:t>
            </w:r>
            <w:r w:rsidR="004A28B9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</w:p>
          <w:p w14:paraId="22DCB475" w14:textId="38490FD6" w:rsidR="006306DD" w:rsidRPr="00225FA0" w:rsidRDefault="006306DD" w:rsidP="003C1222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DDNTA-5.15.</w:t>
            </w:r>
            <w:r w:rsidR="009E45D8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2</w:t>
            </w:r>
            <w:r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: No; </w:t>
            </w:r>
            <w:r w:rsidR="00FF46A1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DDNTA-6.</w:t>
            </w:r>
            <w:r w:rsidR="009E45D8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4</w:t>
            </w:r>
            <w:r w:rsidR="00FF46A1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  <w:r w:rsidR="009E45D8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0</w:t>
            </w:r>
            <w:r w:rsidR="00FF46A1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: No; DDNXA-5.15.</w:t>
            </w:r>
            <w:r w:rsidR="009E45D8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2</w:t>
            </w:r>
            <w:r w:rsidR="00FF46A1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: No</w:t>
            </w:r>
            <w:r w:rsidR="0095311F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.</w:t>
            </w:r>
            <w:r w:rsidR="00FF46A1" w:rsidRPr="00225FA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 </w:t>
            </w:r>
          </w:p>
          <w:p w14:paraId="668495BB" w14:textId="33FB90D9" w:rsidR="006306DD" w:rsidRPr="00225FA0" w:rsidRDefault="006306DD" w:rsidP="009E45D8">
            <w:pPr>
              <w:pStyle w:val="ListParagraph"/>
              <w:spacing w:line="256" w:lineRule="auto"/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</w:p>
        </w:tc>
      </w:tr>
    </w:tbl>
    <w:p w14:paraId="170C1F87" w14:textId="77777777" w:rsidR="006306DD" w:rsidRPr="00225FA0" w:rsidRDefault="006306DD" w:rsidP="006306DD">
      <w:pPr>
        <w:rPr>
          <w:rFonts w:asciiTheme="minorHAnsi" w:hAnsiTheme="minorHAnsi" w:cs="Arial"/>
          <w:lang w:val="en-IE"/>
        </w:rPr>
      </w:pPr>
    </w:p>
    <w:p w14:paraId="47223ACF" w14:textId="77777777" w:rsidR="006306DD" w:rsidRPr="00225FA0" w:rsidRDefault="006306DD" w:rsidP="00072BD6">
      <w:pPr>
        <w:keepNext/>
        <w:keepLines/>
        <w:rPr>
          <w:rFonts w:asciiTheme="minorHAnsi" w:hAnsiTheme="minorHAnsi" w:cs="Arial"/>
          <w:b/>
          <w:sz w:val="28"/>
          <w:szCs w:val="28"/>
          <w:lang w:val="en-IE"/>
        </w:rPr>
      </w:pPr>
      <w:r w:rsidRPr="00225FA0">
        <w:rPr>
          <w:rFonts w:asciiTheme="minorHAnsi" w:hAnsiTheme="minorHAnsi" w:cs="Arial"/>
          <w:b/>
          <w:sz w:val="28"/>
          <w:szCs w:val="28"/>
          <w:lang w:val="en-IE"/>
        </w:rPr>
        <w:t>Impact on CI artefacts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6635"/>
      </w:tblGrid>
      <w:tr w:rsidR="006306DD" w:rsidRPr="00225FA0" w14:paraId="281E0AC8" w14:textId="77777777" w:rsidTr="008237F9">
        <w:trPr>
          <w:trHeight w:val="4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CF5" w14:textId="1943B98A" w:rsidR="006306DD" w:rsidRPr="00225FA0" w:rsidRDefault="003C1222" w:rsidP="00072BD6">
            <w:pPr>
              <w:pStyle w:val="ListParagraph"/>
              <w:keepNext/>
              <w:keepLines/>
              <w:numPr>
                <w:ilvl w:val="0"/>
                <w:numId w:val="1"/>
              </w:num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DDCOM</w:t>
            </w:r>
            <w:r w:rsidR="004A28B9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</w:t>
            </w:r>
            <w:r w:rsidR="00FF46A1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21</w:t>
            </w: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0292E99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4</w:t>
            </w: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0FF46A1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0</w:t>
            </w:r>
            <w:r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</w:t>
            </w:r>
            <w:r w:rsidR="00FF46A1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v1</w:t>
            </w:r>
            <w:r w:rsidR="006306DD" w:rsidRPr="00225FA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.00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E9BD" w14:textId="457B7D1D" w:rsidR="00686672" w:rsidRPr="00225FA0" w:rsidRDefault="00225FA0" w:rsidP="00072BD6">
            <w:pPr>
              <w:keepNext/>
              <w:keepLines/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26229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122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488448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70305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191268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7398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161DF458" w14:textId="77777777" w:rsidR="006306DD" w:rsidRPr="00225FA0" w:rsidRDefault="006306DD" w:rsidP="00072BD6">
            <w:pPr>
              <w:keepNext/>
              <w:keepLines/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6409" w:type="dxa"/>
              <w:tblLook w:val="04A0" w:firstRow="1" w:lastRow="0" w:firstColumn="1" w:lastColumn="0" w:noHBand="0" w:noVBand="1"/>
            </w:tblPr>
            <w:tblGrid>
              <w:gridCol w:w="6409"/>
            </w:tblGrid>
            <w:tr w:rsidR="006306DD" w:rsidRPr="00225FA0" w14:paraId="534FE188" w14:textId="77777777" w:rsidTr="00686672">
              <w:tc>
                <w:tcPr>
                  <w:tcW w:w="6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33910A" w14:textId="4DDCAA74" w:rsidR="006306DD" w:rsidRPr="00225FA0" w:rsidRDefault="003872BA" w:rsidP="00072BD6">
                  <w:pPr>
                    <w:keepNext/>
                    <w:keepLines/>
                    <w:spacing w:before="120" w:line="256" w:lineRule="auto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25FA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Only Section </w:t>
                  </w:r>
                  <w:r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>V.</w:t>
                  </w:r>
                  <w:r w:rsidR="0095311F"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>2.1</w:t>
                  </w:r>
                  <w:r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>.1.</w:t>
                  </w:r>
                  <w:r w:rsidR="0095311F"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>3</w:t>
                  </w:r>
                  <w:r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ab/>
                  </w:r>
                  <w:proofErr w:type="spellStart"/>
                  <w:r w:rsidR="0095311F"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>V.2.1.1.3</w:t>
                  </w:r>
                  <w:proofErr w:type="spellEnd"/>
                  <w:r w:rsidR="0095311F" w:rsidRPr="00225FA0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  <w:lang w:val="en-IE"/>
                    </w:rPr>
                    <w:tab/>
                    <w:t>Date/Time Fields (AES-P1, NCTS-P5 and NCTS-P6)</w:t>
                  </w:r>
                  <w:r w:rsidRPr="00225FA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 is slightly modified _ </w:t>
                  </w:r>
                  <w:r w:rsidR="003C1222" w:rsidRPr="00225FA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See section 3</w:t>
                  </w:r>
                  <w:r w:rsidR="0095311F" w:rsidRPr="00225FA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 above</w:t>
                  </w:r>
                  <w:r w:rsidR="003C1222" w:rsidRPr="00225FA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.</w:t>
                  </w:r>
                </w:p>
              </w:tc>
            </w:tr>
          </w:tbl>
          <w:p w14:paraId="3A8C0163" w14:textId="77777777" w:rsidR="006306DD" w:rsidRPr="00225FA0" w:rsidRDefault="006306DD" w:rsidP="00072BD6">
            <w:pPr>
              <w:keepNext/>
              <w:keepLines/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617D8D02" w14:textId="77777777" w:rsidR="006306DD" w:rsidRPr="00225FA0" w:rsidRDefault="006306DD" w:rsidP="00072BD6">
      <w:pPr>
        <w:keepNext/>
        <w:keepLines/>
        <w:spacing w:line="120" w:lineRule="auto"/>
        <w:rPr>
          <w:rFonts w:asciiTheme="minorHAnsi" w:hAnsiTheme="minorHAnsi" w:cs="Arial"/>
          <w:b/>
          <w:bCs/>
          <w:sz w:val="28"/>
          <w:szCs w:val="28"/>
          <w:lang w:val="en-IE"/>
        </w:rPr>
      </w:pPr>
    </w:p>
    <w:p w14:paraId="5915632D" w14:textId="77777777" w:rsidR="008F6C4C" w:rsidRPr="00225FA0" w:rsidRDefault="008F6C4C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</w:p>
    <w:p w14:paraId="28976EB4" w14:textId="610D5F7F" w:rsidR="006306DD" w:rsidRPr="00225FA0" w:rsidRDefault="006306DD" w:rsidP="006306DD">
      <w:pPr>
        <w:rPr>
          <w:rFonts w:asciiTheme="minorHAnsi" w:hAnsiTheme="minorHAnsi" w:cs="Arial"/>
          <w:b/>
          <w:sz w:val="28"/>
          <w:szCs w:val="28"/>
          <w:lang w:val="en-IE"/>
        </w:rPr>
      </w:pPr>
      <w:r w:rsidRPr="00225FA0">
        <w:rPr>
          <w:rFonts w:asciiTheme="minorHAnsi" w:hAnsiTheme="minorHAnsi" w:cs="Arial"/>
          <w:b/>
          <w:sz w:val="28"/>
          <w:szCs w:val="28"/>
          <w:lang w:val="en-IE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86672" w:rsidRPr="00225FA0" w14:paraId="70F5CC9A" w14:textId="77777777" w:rsidTr="001800A8">
        <w:trPr>
          <w:trHeight w:val="235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B539" w14:textId="6C36D430" w:rsidR="00686672" w:rsidRPr="00225FA0" w:rsidRDefault="00225FA0" w:rsidP="00686672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1693490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2BA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None   </w:t>
            </w:r>
            <w:r w:rsidR="00C61A07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165911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Cosmetic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</w:t>
            </w:r>
            <w:r w:rsidR="00C61A07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</w:t>
            </w:r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62705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2BA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Low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</w:t>
            </w:r>
            <w:r w:rsidR="00C61A07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</w:t>
            </w:r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6714555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2BA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☒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Medium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C61A07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68297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High</w:t>
            </w:r>
            <w:r w:rsidR="003872BA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   </w:t>
            </w:r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Theme="minorHAnsi" w:hAnsiTheme="minorHAnsi" w:cs="Arial"/>
                  <w:b/>
                  <w:sz w:val="22"/>
                  <w:szCs w:val="22"/>
                  <w:lang w:val="en-IE"/>
                </w:rPr>
                <w:id w:val="-8255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672" w:rsidRPr="00225FA0">
                  <w:rPr>
                    <w:rFonts w:ascii="MS Gothic" w:eastAsia="MS Gothic" w:hAnsi="MS Gothic" w:cs="Arial"/>
                    <w:b/>
                    <w:sz w:val="22"/>
                    <w:szCs w:val="22"/>
                    <w:lang w:val="en-IE"/>
                  </w:rPr>
                  <w:t>☐</w:t>
                </w:r>
              </w:sdtContent>
            </w:sdt>
            <w:r w:rsidR="00686672"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Very High</w:t>
            </w:r>
          </w:p>
          <w:p w14:paraId="1BFB30A3" w14:textId="77777777" w:rsidR="00686672" w:rsidRPr="00225FA0" w:rsidRDefault="00686672" w:rsidP="008F6C4C">
            <w:pPr>
              <w:spacing w:before="12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13"/>
            </w:tblGrid>
            <w:tr w:rsidR="00686672" w:rsidRPr="00225FA0" w14:paraId="38E69B9D" w14:textId="77777777" w:rsidTr="00686672">
              <w:trPr>
                <w:trHeight w:val="1105"/>
              </w:trPr>
              <w:tc>
                <w:tcPr>
                  <w:tcW w:w="8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C3DA0C" w14:textId="73E580FA" w:rsidR="003C1222" w:rsidRPr="00225FA0" w:rsidRDefault="003C1222" w:rsidP="003C1222">
                  <w:pPr>
                    <w:spacing w:before="120" w:line="256" w:lineRule="auto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</w:pP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•NO IMPACT if already implemented (only to get the reference to DDCOM-20.4.1-v2.00 replaced by a reference to DDCOM-</w:t>
                  </w:r>
                  <w:r w:rsidR="00FF46A1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21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.</w:t>
                  </w:r>
                  <w:r w:rsidR="00FF46A1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4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.</w:t>
                  </w:r>
                  <w:r w:rsidR="00FF46A1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0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-v</w:t>
                  </w:r>
                  <w:r w:rsidR="0095311F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2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.00).</w:t>
                  </w:r>
                </w:p>
                <w:p w14:paraId="0E85AA65" w14:textId="0D759426" w:rsidR="00686672" w:rsidRPr="00225FA0" w:rsidRDefault="003C1222" w:rsidP="003C1222">
                  <w:pPr>
                    <w:spacing w:before="120" w:line="256" w:lineRule="auto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</w:pP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•If the NA has one or more application</w:t>
                  </w:r>
                  <w:r w:rsidR="0095311F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s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 xml:space="preserve"> that </w:t>
                  </w:r>
                  <w:r w:rsidR="0095311F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are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 xml:space="preserve"> not yet aligned to it, it shall apply </w:t>
                  </w:r>
                  <w:r w:rsidR="00582531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 xml:space="preserve">this 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 xml:space="preserve">change, test </w:t>
                  </w:r>
                  <w:r w:rsidR="00EF641E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it,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 xml:space="preserve"> and deploy it</w:t>
                  </w:r>
                  <w:r w:rsidR="0053527D"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, as early as possible</w:t>
                  </w:r>
                  <w:r w:rsidRPr="00225FA0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lang w:val="en-IE"/>
                    </w:rPr>
                    <w:t>.</w:t>
                  </w:r>
                </w:p>
              </w:tc>
            </w:tr>
          </w:tbl>
          <w:p w14:paraId="01ECB559" w14:textId="77777777" w:rsidR="00686672" w:rsidRPr="00225FA0" w:rsidRDefault="00686672" w:rsidP="008F6C4C">
            <w:pPr>
              <w:spacing w:before="12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20B735C6" w14:textId="77777777" w:rsidR="006306DD" w:rsidRPr="00225FA0" w:rsidRDefault="006306DD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15433D88" w14:textId="77777777" w:rsidR="004A28B9" w:rsidRPr="00225FA0" w:rsidRDefault="004A28B9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43423B77" w14:textId="77777777" w:rsidR="001800A8" w:rsidRPr="00225FA0" w:rsidRDefault="001800A8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3D81E16B" w14:textId="77777777" w:rsidR="001800A8" w:rsidRPr="00225FA0" w:rsidRDefault="001800A8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49772FBD" w14:textId="77777777" w:rsidR="001800A8" w:rsidRPr="00225FA0" w:rsidRDefault="001800A8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p w14:paraId="04F90216" w14:textId="77777777" w:rsidR="004A28B9" w:rsidRPr="00225FA0" w:rsidRDefault="004A28B9" w:rsidP="006306DD">
      <w:pPr>
        <w:autoSpaceDE w:val="0"/>
        <w:autoSpaceDN w:val="0"/>
        <w:adjustRightInd w:val="0"/>
        <w:spacing w:line="120" w:lineRule="auto"/>
        <w:rPr>
          <w:rFonts w:asciiTheme="minorHAnsi" w:hAnsiTheme="minorHAnsi" w:cs="Arial"/>
          <w:lang w:val="en-I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418"/>
        <w:gridCol w:w="5103"/>
      </w:tblGrid>
      <w:tr w:rsidR="004058E9" w:rsidRPr="00225FA0" w14:paraId="40A5C6AD" w14:textId="77777777" w:rsidTr="00DE5E48">
        <w:trPr>
          <w:tblHeader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F96A0DB" w14:textId="77777777" w:rsidR="004058E9" w:rsidRPr="00225FA0" w:rsidRDefault="004058E9" w:rsidP="008F6C4C">
            <w:pPr>
              <w:spacing w:line="256" w:lineRule="auto"/>
              <w:rPr>
                <w:rFonts w:asciiTheme="minorHAnsi" w:hAnsiTheme="minorHAnsi" w:cs="Arial"/>
                <w:b/>
                <w:bCs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bCs/>
                <w:lang w:val="en-IE"/>
              </w:rPr>
              <w:lastRenderedPageBreak/>
              <w:t>Document History</w:t>
            </w:r>
          </w:p>
        </w:tc>
      </w:tr>
      <w:tr w:rsidR="006306DD" w:rsidRPr="00225FA0" w14:paraId="4C61B354" w14:textId="77777777" w:rsidTr="00325F55">
        <w:trPr>
          <w:trHeight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C1E0" w14:textId="77777777" w:rsidR="006306DD" w:rsidRPr="00225FA0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Version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17EDA" w14:textId="77777777" w:rsidR="006306DD" w:rsidRPr="00225FA0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Status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C27D2" w14:textId="77777777" w:rsidR="006306DD" w:rsidRPr="00225FA0" w:rsidRDefault="006306DD" w:rsidP="008F6C4C">
            <w:pPr>
              <w:spacing w:before="60" w:line="256" w:lineRule="auto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Date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066BA" w14:textId="77777777" w:rsidR="006306DD" w:rsidRPr="00225FA0" w:rsidRDefault="006306DD" w:rsidP="008F6C4C">
            <w:pPr>
              <w:spacing w:before="60" w:line="256" w:lineRule="auto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Comment</w:t>
            </w:r>
          </w:p>
        </w:tc>
      </w:tr>
      <w:tr w:rsidR="0095311F" w:rsidRPr="00225FA0" w14:paraId="5FF8A363" w14:textId="77777777" w:rsidTr="00325F55">
        <w:trPr>
          <w:trHeight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76C7" w14:textId="175533D0" w:rsidR="0095311F" w:rsidRPr="00225FA0" w:rsidRDefault="0095311F" w:rsidP="001727AF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v1.00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5CBB" w14:textId="51908149" w:rsidR="0095311F" w:rsidRPr="00225FA0" w:rsidRDefault="0095311F" w:rsidP="001727AF">
            <w:pPr>
              <w:spacing w:before="60" w:line="256" w:lineRule="auto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SfA-NPM</w:t>
            </w:r>
            <w:r w:rsidR="00325F55" w:rsidRPr="00225FA0">
              <w:rPr>
                <w:rFonts w:asciiTheme="minorHAnsi" w:hAnsiTheme="minorHAnsi" w:cs="Arial"/>
                <w:sz w:val="22"/>
                <w:szCs w:val="22"/>
                <w:lang w:val="en-IE"/>
              </w:rPr>
              <w:t>_IMPL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1A65" w14:textId="0714621E" w:rsidR="0095311F" w:rsidRPr="00225FA0" w:rsidRDefault="0095311F" w:rsidP="001727AF">
            <w:pPr>
              <w:spacing w:before="60" w:line="256" w:lineRule="auto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18/12/2024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71D3" w14:textId="5C9494F2" w:rsidR="0095311F" w:rsidRPr="00225FA0" w:rsidRDefault="001800A8" w:rsidP="001727AF">
            <w:pPr>
              <w:spacing w:before="60" w:line="256" w:lineRule="auto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Change i</w:t>
            </w:r>
            <w:r w:rsidR="0095311F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mplemented in DDCOM-21.4.0-v2.00 as emergency corrective change to </w:t>
            </w:r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clarify the specifications</w:t>
            </w:r>
            <w:r w:rsidR="00325F55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 </w:t>
            </w:r>
            <w:proofErr w:type="gramStart"/>
            <w:r w:rsidR="00325F55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in order </w:t>
            </w:r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to</w:t>
            </w:r>
            <w:proofErr w:type="gramEnd"/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 eliminate the data with  </w:t>
            </w:r>
            <w:r w:rsidR="0095311F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inconsistencies and </w:t>
            </w:r>
            <w:r w:rsidR="00325F55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to avoid </w:t>
            </w:r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the (small percentage of) </w:t>
            </w:r>
            <w:r w:rsidR="0095311F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rejections observed in the Common Domain messages</w:t>
            </w:r>
            <w:r w:rsidR="00325F55"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, in AES &amp; NCTS-P5</w:t>
            </w:r>
            <w:r w:rsidRPr="00225FA0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.</w:t>
            </w:r>
          </w:p>
        </w:tc>
      </w:tr>
    </w:tbl>
    <w:p w14:paraId="7F38A81A" w14:textId="77777777" w:rsidR="007A54CD" w:rsidRPr="00225FA0" w:rsidRDefault="007A54CD" w:rsidP="00384C4B">
      <w:pPr>
        <w:rPr>
          <w:lang w:val="en-IE"/>
        </w:rPr>
      </w:pPr>
    </w:p>
    <w:p w14:paraId="672CC825" w14:textId="77777777" w:rsidR="00225FA0" w:rsidRPr="00225FA0" w:rsidRDefault="00225FA0">
      <w:pPr>
        <w:rPr>
          <w:lang w:val="en-IE"/>
        </w:rPr>
      </w:pPr>
    </w:p>
    <w:sectPr w:rsidR="00225FA0" w:rsidRPr="00225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F284E" w14:textId="77777777" w:rsidR="00934420" w:rsidRDefault="00934420" w:rsidP="004058E9">
      <w:r>
        <w:separator/>
      </w:r>
    </w:p>
  </w:endnote>
  <w:endnote w:type="continuationSeparator" w:id="0">
    <w:p w14:paraId="2A5CBBA5" w14:textId="77777777" w:rsidR="00934420" w:rsidRDefault="00934420" w:rsidP="004058E9">
      <w:r>
        <w:continuationSeparator/>
      </w:r>
    </w:p>
  </w:endnote>
  <w:endnote w:type="continuationNotice" w:id="1">
    <w:p w14:paraId="490849C2" w14:textId="77777777" w:rsidR="00934420" w:rsidRDefault="00934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1C8B" w14:textId="77777777" w:rsidR="0095311F" w:rsidRDefault="009531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73"/>
      <w:gridCol w:w="1477"/>
    </w:tblGrid>
    <w:tr w:rsidR="00711286" w:rsidRPr="00C80B22" w14:paraId="64DA2FF2" w14:textId="77777777" w:rsidTr="008F6C4C">
      <w:tc>
        <w:tcPr>
          <w:tcW w:w="8188" w:type="dxa"/>
        </w:tcPr>
        <w:p w14:paraId="58ED2A7D" w14:textId="7115A341" w:rsidR="00711286" w:rsidRPr="00F53722" w:rsidRDefault="00A20F1D" w:rsidP="00711286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/>
            </w:rPr>
          </w:pPr>
          <w:r>
            <w:rPr>
              <w:rFonts w:ascii="Arial" w:hAnsi="Arial" w:cs="Arial"/>
              <w:noProof/>
              <w:sz w:val="18"/>
              <w:szCs w:val="22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separate"/>
          </w:r>
          <w:r w:rsidR="008F3148">
            <w:rPr>
              <w:rFonts w:ascii="Arial" w:hAnsi="Arial" w:cs="Arial"/>
              <w:noProof/>
              <w:sz w:val="18"/>
              <w:szCs w:val="22"/>
            </w:rPr>
            <w:t>RFC_DDCOM_0035_IAR-UCCNCTS-4438(SfA-NPM+IMPL)-v1.00.docx</w:t>
          </w:r>
          <w:r>
            <w:rPr>
              <w:rFonts w:ascii="Arial" w:hAnsi="Arial" w:cs="Arial"/>
              <w:noProof/>
              <w:sz w:val="18"/>
              <w:szCs w:val="22"/>
            </w:rPr>
            <w:fldChar w:fldCharType="end"/>
          </w:r>
        </w:p>
      </w:tc>
      <w:tc>
        <w:tcPr>
          <w:tcW w:w="1525" w:type="dxa"/>
        </w:tcPr>
        <w:p w14:paraId="1D83D049" w14:textId="77777777" w:rsidR="00711286" w:rsidRPr="00C80B22" w:rsidRDefault="00711286" w:rsidP="00711286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</w:rPr>
          </w:pPr>
          <w:r w:rsidRPr="00C80B22">
            <w:rPr>
              <w:rFonts w:ascii="Arial" w:hAnsi="Arial" w:cs="Arial"/>
              <w:sz w:val="18"/>
              <w:szCs w:val="22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2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</w:rPr>
            <w:t>6</w:t>
          </w:r>
          <w:r w:rsidRPr="00C80B22">
            <w:rPr>
              <w:rFonts w:ascii="Arial" w:hAnsi="Arial" w:cs="Arial"/>
              <w:sz w:val="18"/>
              <w:szCs w:val="22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  <w:bookmarkEnd w:id="9"/>
    <w:bookmarkEnd w:id="10"/>
    <w:bookmarkEnd w:id="11"/>
    <w:bookmarkEnd w:id="12"/>
  </w:tbl>
  <w:p w14:paraId="216E564B" w14:textId="77777777" w:rsidR="000668B7" w:rsidRDefault="000668B7" w:rsidP="00384C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82B0" w14:textId="77777777" w:rsidR="0095311F" w:rsidRDefault="00953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E581" w14:textId="77777777" w:rsidR="00934420" w:rsidRDefault="00934420" w:rsidP="004058E9">
      <w:r>
        <w:separator/>
      </w:r>
    </w:p>
  </w:footnote>
  <w:footnote w:type="continuationSeparator" w:id="0">
    <w:p w14:paraId="787E42AE" w14:textId="77777777" w:rsidR="00934420" w:rsidRDefault="00934420" w:rsidP="004058E9">
      <w:r>
        <w:continuationSeparator/>
      </w:r>
    </w:p>
  </w:footnote>
  <w:footnote w:type="continuationNotice" w:id="1">
    <w:p w14:paraId="52504C09" w14:textId="77777777" w:rsidR="00934420" w:rsidRDefault="00934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0753" w14:textId="2352274E" w:rsidR="0095311F" w:rsidRDefault="00225FA0">
    <w:pPr>
      <w:pStyle w:val="Header"/>
    </w:pPr>
    <w:r>
      <w:rPr>
        <w:noProof/>
      </w:rPr>
      <w:pict w14:anchorId="021965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23047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484A" w14:textId="045D2349" w:rsidR="0095311F" w:rsidRDefault="00225FA0">
    <w:pPr>
      <w:pStyle w:val="Header"/>
    </w:pPr>
    <w:r>
      <w:rPr>
        <w:noProof/>
      </w:rPr>
      <w:pict w14:anchorId="6A16B6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23048" o:spid="_x0000_s1027" type="#_x0000_t136" style="position:absolute;margin-left:0;margin-top:0;width:10in;height:84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9926" w14:textId="1BFD4464" w:rsidR="0095311F" w:rsidRDefault="00225FA0">
    <w:pPr>
      <w:pStyle w:val="Header"/>
    </w:pPr>
    <w:r>
      <w:rPr>
        <w:noProof/>
      </w:rPr>
      <w:pict w14:anchorId="2AD72D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23046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CD9"/>
    <w:multiLevelType w:val="hybridMultilevel"/>
    <w:tmpl w:val="253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4B74"/>
    <w:multiLevelType w:val="hybridMultilevel"/>
    <w:tmpl w:val="13D644C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877BA"/>
    <w:multiLevelType w:val="multilevel"/>
    <w:tmpl w:val="F834A6CA"/>
    <w:lvl w:ilvl="0">
      <w:start w:val="3"/>
      <w:numFmt w:val="decimal"/>
      <w:lvlText w:val="%1"/>
      <w:lvlJc w:val="left"/>
      <w:pPr>
        <w:ind w:left="480" w:hanging="480"/>
      </w:pPr>
      <w:rPr>
        <w:color w:val="000000"/>
      </w:rPr>
    </w:lvl>
    <w:lvl w:ilvl="1">
      <w:start w:val="2"/>
      <w:numFmt w:val="decimal"/>
      <w:lvlText w:val="%1.%2"/>
      <w:lvlJc w:val="left"/>
      <w:pPr>
        <w:ind w:left="840" w:hanging="48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/>
      </w:rPr>
    </w:lvl>
  </w:abstractNum>
  <w:abstractNum w:abstractNumId="3" w15:restartNumberingAfterBreak="0">
    <w:nsid w:val="19CB3EDA"/>
    <w:multiLevelType w:val="hybridMultilevel"/>
    <w:tmpl w:val="0FE422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3A1C50"/>
    <w:multiLevelType w:val="hybridMultilevel"/>
    <w:tmpl w:val="65F49D0E"/>
    <w:lvl w:ilvl="0" w:tplc="7C6C99C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258AF"/>
    <w:multiLevelType w:val="hybridMultilevel"/>
    <w:tmpl w:val="814CC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42A8F"/>
    <w:multiLevelType w:val="hybridMultilevel"/>
    <w:tmpl w:val="F058F86C"/>
    <w:lvl w:ilvl="0" w:tplc="69EACD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43F75"/>
    <w:multiLevelType w:val="hybridMultilevel"/>
    <w:tmpl w:val="F28A4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075EEE"/>
    <w:multiLevelType w:val="hybridMultilevel"/>
    <w:tmpl w:val="34FE3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152B2"/>
    <w:multiLevelType w:val="hybridMultilevel"/>
    <w:tmpl w:val="5C78E4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728AA"/>
    <w:multiLevelType w:val="hybridMultilevel"/>
    <w:tmpl w:val="36048784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087813"/>
    <w:multiLevelType w:val="hybridMultilevel"/>
    <w:tmpl w:val="85266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1E61A5"/>
    <w:multiLevelType w:val="hybridMultilevel"/>
    <w:tmpl w:val="D4ECD8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AA4BA5"/>
    <w:multiLevelType w:val="hybridMultilevel"/>
    <w:tmpl w:val="994ED164"/>
    <w:lvl w:ilvl="0" w:tplc="197622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368DE"/>
    <w:multiLevelType w:val="multilevel"/>
    <w:tmpl w:val="9DFA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3777E5"/>
    <w:multiLevelType w:val="hybridMultilevel"/>
    <w:tmpl w:val="AD80B98A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846E51"/>
    <w:multiLevelType w:val="hybridMultilevel"/>
    <w:tmpl w:val="4FB0A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5715B"/>
    <w:multiLevelType w:val="multilevel"/>
    <w:tmpl w:val="7F56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7A5B413B"/>
    <w:multiLevelType w:val="hybridMultilevel"/>
    <w:tmpl w:val="DEE82A9C"/>
    <w:lvl w:ilvl="0" w:tplc="0562F5F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lang w:val="es-ES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2374490">
    <w:abstractNumId w:val="5"/>
  </w:num>
  <w:num w:numId="2" w16cid:durableId="748844823">
    <w:abstractNumId w:val="18"/>
  </w:num>
  <w:num w:numId="3" w16cid:durableId="16043420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599855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0706806">
    <w:abstractNumId w:val="4"/>
  </w:num>
  <w:num w:numId="6" w16cid:durableId="1581407391">
    <w:abstractNumId w:val="0"/>
  </w:num>
  <w:num w:numId="7" w16cid:durableId="458379951">
    <w:abstractNumId w:val="11"/>
  </w:num>
  <w:num w:numId="8" w16cid:durableId="1580676648">
    <w:abstractNumId w:val="16"/>
  </w:num>
  <w:num w:numId="9" w16cid:durableId="114953267">
    <w:abstractNumId w:val="8"/>
  </w:num>
  <w:num w:numId="10" w16cid:durableId="1095710188">
    <w:abstractNumId w:val="12"/>
  </w:num>
  <w:num w:numId="11" w16cid:durableId="1027025867">
    <w:abstractNumId w:val="7"/>
  </w:num>
  <w:num w:numId="12" w16cid:durableId="1523516762">
    <w:abstractNumId w:val="13"/>
  </w:num>
  <w:num w:numId="13" w16cid:durableId="1888953403">
    <w:abstractNumId w:val="6"/>
  </w:num>
  <w:num w:numId="14" w16cid:durableId="1005011445">
    <w:abstractNumId w:val="10"/>
  </w:num>
  <w:num w:numId="15" w16cid:durableId="1288463935">
    <w:abstractNumId w:val="15"/>
  </w:num>
  <w:num w:numId="16" w16cid:durableId="920024181">
    <w:abstractNumId w:val="1"/>
  </w:num>
  <w:num w:numId="17" w16cid:durableId="1182672348">
    <w:abstractNumId w:val="3"/>
  </w:num>
  <w:num w:numId="18" w16cid:durableId="197553722">
    <w:abstractNumId w:val="14"/>
  </w:num>
  <w:num w:numId="19" w16cid:durableId="12724739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C7"/>
    <w:rsid w:val="00000512"/>
    <w:rsid w:val="00006273"/>
    <w:rsid w:val="000102CE"/>
    <w:rsid w:val="00020162"/>
    <w:rsid w:val="000239A6"/>
    <w:rsid w:val="00023C1D"/>
    <w:rsid w:val="00031AFD"/>
    <w:rsid w:val="000474E7"/>
    <w:rsid w:val="000668B7"/>
    <w:rsid w:val="00071B5A"/>
    <w:rsid w:val="0007271D"/>
    <w:rsid w:val="00072BD6"/>
    <w:rsid w:val="00073BE3"/>
    <w:rsid w:val="0007672B"/>
    <w:rsid w:val="00077FCE"/>
    <w:rsid w:val="00080E80"/>
    <w:rsid w:val="000877BF"/>
    <w:rsid w:val="00094C1B"/>
    <w:rsid w:val="000A72DE"/>
    <w:rsid w:val="000A7E2C"/>
    <w:rsid w:val="000B3559"/>
    <w:rsid w:val="000B5864"/>
    <w:rsid w:val="000B6689"/>
    <w:rsid w:val="000C1C7A"/>
    <w:rsid w:val="000D4472"/>
    <w:rsid w:val="000D4D4E"/>
    <w:rsid w:val="000D6411"/>
    <w:rsid w:val="000D664C"/>
    <w:rsid w:val="000E5333"/>
    <w:rsid w:val="000E75FE"/>
    <w:rsid w:val="00102722"/>
    <w:rsid w:val="0010368E"/>
    <w:rsid w:val="00115B7A"/>
    <w:rsid w:val="00122B91"/>
    <w:rsid w:val="00123B90"/>
    <w:rsid w:val="001455F8"/>
    <w:rsid w:val="00146F24"/>
    <w:rsid w:val="00154FB0"/>
    <w:rsid w:val="001561CF"/>
    <w:rsid w:val="001617D8"/>
    <w:rsid w:val="00171AAE"/>
    <w:rsid w:val="001727AF"/>
    <w:rsid w:val="00177086"/>
    <w:rsid w:val="001800A8"/>
    <w:rsid w:val="00192D26"/>
    <w:rsid w:val="00196997"/>
    <w:rsid w:val="001A7992"/>
    <w:rsid w:val="001B4D57"/>
    <w:rsid w:val="001D6154"/>
    <w:rsid w:val="001E1D86"/>
    <w:rsid w:val="001E6E6C"/>
    <w:rsid w:val="001F2394"/>
    <w:rsid w:val="001F2735"/>
    <w:rsid w:val="001F3B13"/>
    <w:rsid w:val="001F3E2C"/>
    <w:rsid w:val="001F4275"/>
    <w:rsid w:val="00205B65"/>
    <w:rsid w:val="00206154"/>
    <w:rsid w:val="002066B2"/>
    <w:rsid w:val="00224A1C"/>
    <w:rsid w:val="00225FA0"/>
    <w:rsid w:val="00230D72"/>
    <w:rsid w:val="00235F39"/>
    <w:rsid w:val="0024056B"/>
    <w:rsid w:val="0024523B"/>
    <w:rsid w:val="00255443"/>
    <w:rsid w:val="00271279"/>
    <w:rsid w:val="0028465A"/>
    <w:rsid w:val="00292A3C"/>
    <w:rsid w:val="00292E99"/>
    <w:rsid w:val="002A1A33"/>
    <w:rsid w:val="002B682B"/>
    <w:rsid w:val="002D1733"/>
    <w:rsid w:val="002D3A2D"/>
    <w:rsid w:val="002D414D"/>
    <w:rsid w:val="002D5089"/>
    <w:rsid w:val="002E0183"/>
    <w:rsid w:val="002E03D6"/>
    <w:rsid w:val="002E6DC4"/>
    <w:rsid w:val="002F0CF9"/>
    <w:rsid w:val="002F6A46"/>
    <w:rsid w:val="00325F55"/>
    <w:rsid w:val="003263D3"/>
    <w:rsid w:val="0033433A"/>
    <w:rsid w:val="00335354"/>
    <w:rsid w:val="00341A44"/>
    <w:rsid w:val="00344076"/>
    <w:rsid w:val="00347995"/>
    <w:rsid w:val="00351113"/>
    <w:rsid w:val="00353668"/>
    <w:rsid w:val="00356AFD"/>
    <w:rsid w:val="003651B6"/>
    <w:rsid w:val="003710C5"/>
    <w:rsid w:val="00383F4D"/>
    <w:rsid w:val="00384C4B"/>
    <w:rsid w:val="003872BA"/>
    <w:rsid w:val="0039204D"/>
    <w:rsid w:val="00392A61"/>
    <w:rsid w:val="00394968"/>
    <w:rsid w:val="00394C2D"/>
    <w:rsid w:val="00396370"/>
    <w:rsid w:val="003B42D9"/>
    <w:rsid w:val="003B6DC4"/>
    <w:rsid w:val="003C1222"/>
    <w:rsid w:val="003C1544"/>
    <w:rsid w:val="003D16A8"/>
    <w:rsid w:val="003D77F9"/>
    <w:rsid w:val="003E0E4A"/>
    <w:rsid w:val="003E1C00"/>
    <w:rsid w:val="003E1F3E"/>
    <w:rsid w:val="003F551E"/>
    <w:rsid w:val="0040279E"/>
    <w:rsid w:val="004058E9"/>
    <w:rsid w:val="004063E4"/>
    <w:rsid w:val="00410415"/>
    <w:rsid w:val="00413474"/>
    <w:rsid w:val="004151AD"/>
    <w:rsid w:val="004156A3"/>
    <w:rsid w:val="00441D89"/>
    <w:rsid w:val="00444286"/>
    <w:rsid w:val="0045192C"/>
    <w:rsid w:val="00472CFD"/>
    <w:rsid w:val="0047731C"/>
    <w:rsid w:val="0048150F"/>
    <w:rsid w:val="004843CE"/>
    <w:rsid w:val="00484419"/>
    <w:rsid w:val="004A28B9"/>
    <w:rsid w:val="004A28F0"/>
    <w:rsid w:val="004B02C5"/>
    <w:rsid w:val="004B2AEC"/>
    <w:rsid w:val="004D210E"/>
    <w:rsid w:val="004E0CF7"/>
    <w:rsid w:val="004E6608"/>
    <w:rsid w:val="004F02C6"/>
    <w:rsid w:val="004F0359"/>
    <w:rsid w:val="004F4CE2"/>
    <w:rsid w:val="00504FFE"/>
    <w:rsid w:val="0051250C"/>
    <w:rsid w:val="005151F6"/>
    <w:rsid w:val="005206F4"/>
    <w:rsid w:val="00523435"/>
    <w:rsid w:val="00524DB8"/>
    <w:rsid w:val="0053527D"/>
    <w:rsid w:val="00550A68"/>
    <w:rsid w:val="005532CB"/>
    <w:rsid w:val="00553D84"/>
    <w:rsid w:val="00555864"/>
    <w:rsid w:val="00582531"/>
    <w:rsid w:val="005844BB"/>
    <w:rsid w:val="005943BA"/>
    <w:rsid w:val="005960CC"/>
    <w:rsid w:val="005A026D"/>
    <w:rsid w:val="005A0828"/>
    <w:rsid w:val="005A0AB6"/>
    <w:rsid w:val="005A7B3B"/>
    <w:rsid w:val="005B6E54"/>
    <w:rsid w:val="005B7101"/>
    <w:rsid w:val="005E7CAC"/>
    <w:rsid w:val="005F4B26"/>
    <w:rsid w:val="005F51B6"/>
    <w:rsid w:val="00605635"/>
    <w:rsid w:val="00605B2D"/>
    <w:rsid w:val="00615BA3"/>
    <w:rsid w:val="00616BAB"/>
    <w:rsid w:val="00626997"/>
    <w:rsid w:val="006306DD"/>
    <w:rsid w:val="00637B32"/>
    <w:rsid w:val="00646BD9"/>
    <w:rsid w:val="00647B17"/>
    <w:rsid w:val="006637DA"/>
    <w:rsid w:val="00666B94"/>
    <w:rsid w:val="00666CF1"/>
    <w:rsid w:val="00672835"/>
    <w:rsid w:val="00673304"/>
    <w:rsid w:val="00674714"/>
    <w:rsid w:val="00680CED"/>
    <w:rsid w:val="00683BE6"/>
    <w:rsid w:val="00686672"/>
    <w:rsid w:val="00691138"/>
    <w:rsid w:val="006920AB"/>
    <w:rsid w:val="00695060"/>
    <w:rsid w:val="006B0859"/>
    <w:rsid w:val="006F42F3"/>
    <w:rsid w:val="006F5497"/>
    <w:rsid w:val="006F6700"/>
    <w:rsid w:val="0071042C"/>
    <w:rsid w:val="00711286"/>
    <w:rsid w:val="00712E1A"/>
    <w:rsid w:val="007166C7"/>
    <w:rsid w:val="00717F62"/>
    <w:rsid w:val="00725CE9"/>
    <w:rsid w:val="007263D1"/>
    <w:rsid w:val="00731DBC"/>
    <w:rsid w:val="00732F08"/>
    <w:rsid w:val="00752283"/>
    <w:rsid w:val="007650E8"/>
    <w:rsid w:val="00767527"/>
    <w:rsid w:val="00767876"/>
    <w:rsid w:val="007727DD"/>
    <w:rsid w:val="00785E62"/>
    <w:rsid w:val="007873B5"/>
    <w:rsid w:val="007A54CD"/>
    <w:rsid w:val="007B7812"/>
    <w:rsid w:val="007C0F5F"/>
    <w:rsid w:val="007C1BC0"/>
    <w:rsid w:val="007C6A62"/>
    <w:rsid w:val="007D14CB"/>
    <w:rsid w:val="007D1F92"/>
    <w:rsid w:val="007D65DA"/>
    <w:rsid w:val="007F3A1A"/>
    <w:rsid w:val="007F3B81"/>
    <w:rsid w:val="00807295"/>
    <w:rsid w:val="00815549"/>
    <w:rsid w:val="008237F9"/>
    <w:rsid w:val="00824B63"/>
    <w:rsid w:val="00830ACC"/>
    <w:rsid w:val="0083337E"/>
    <w:rsid w:val="00846351"/>
    <w:rsid w:val="0085026C"/>
    <w:rsid w:val="00863EE6"/>
    <w:rsid w:val="00864E7D"/>
    <w:rsid w:val="00867E1D"/>
    <w:rsid w:val="00870499"/>
    <w:rsid w:val="00873D55"/>
    <w:rsid w:val="008813B8"/>
    <w:rsid w:val="008831B3"/>
    <w:rsid w:val="00883FC2"/>
    <w:rsid w:val="00885067"/>
    <w:rsid w:val="008A21B7"/>
    <w:rsid w:val="008A30F6"/>
    <w:rsid w:val="008A4981"/>
    <w:rsid w:val="008B0713"/>
    <w:rsid w:val="008B0C8B"/>
    <w:rsid w:val="008B42D1"/>
    <w:rsid w:val="008B784F"/>
    <w:rsid w:val="008C23BF"/>
    <w:rsid w:val="008D29B3"/>
    <w:rsid w:val="008D362F"/>
    <w:rsid w:val="008E1B50"/>
    <w:rsid w:val="008F3148"/>
    <w:rsid w:val="008F6407"/>
    <w:rsid w:val="008F6C4C"/>
    <w:rsid w:val="008F77EA"/>
    <w:rsid w:val="00906C8B"/>
    <w:rsid w:val="00914A3E"/>
    <w:rsid w:val="0091507F"/>
    <w:rsid w:val="00916F65"/>
    <w:rsid w:val="009171D5"/>
    <w:rsid w:val="0092661D"/>
    <w:rsid w:val="00926C33"/>
    <w:rsid w:val="00934420"/>
    <w:rsid w:val="00935E94"/>
    <w:rsid w:val="0095311F"/>
    <w:rsid w:val="00953FE0"/>
    <w:rsid w:val="00955E95"/>
    <w:rsid w:val="009662C6"/>
    <w:rsid w:val="009709CA"/>
    <w:rsid w:val="00974B67"/>
    <w:rsid w:val="009760BB"/>
    <w:rsid w:val="009817C2"/>
    <w:rsid w:val="00982EB2"/>
    <w:rsid w:val="0098791B"/>
    <w:rsid w:val="00996A4D"/>
    <w:rsid w:val="009A2A8D"/>
    <w:rsid w:val="009A4403"/>
    <w:rsid w:val="009B439A"/>
    <w:rsid w:val="009C4A3B"/>
    <w:rsid w:val="009C547B"/>
    <w:rsid w:val="009C69D3"/>
    <w:rsid w:val="009C79C0"/>
    <w:rsid w:val="009C7B93"/>
    <w:rsid w:val="009C7C57"/>
    <w:rsid w:val="009D1295"/>
    <w:rsid w:val="009E2245"/>
    <w:rsid w:val="009E27BF"/>
    <w:rsid w:val="009E45D8"/>
    <w:rsid w:val="009F5129"/>
    <w:rsid w:val="009F70FA"/>
    <w:rsid w:val="00A00185"/>
    <w:rsid w:val="00A12E67"/>
    <w:rsid w:val="00A16AA8"/>
    <w:rsid w:val="00A1778D"/>
    <w:rsid w:val="00A17B00"/>
    <w:rsid w:val="00A20F1D"/>
    <w:rsid w:val="00A21D9E"/>
    <w:rsid w:val="00A22273"/>
    <w:rsid w:val="00A3247F"/>
    <w:rsid w:val="00A46558"/>
    <w:rsid w:val="00A47C82"/>
    <w:rsid w:val="00A573ED"/>
    <w:rsid w:val="00A574A8"/>
    <w:rsid w:val="00A65222"/>
    <w:rsid w:val="00A67872"/>
    <w:rsid w:val="00A733FF"/>
    <w:rsid w:val="00A80DAA"/>
    <w:rsid w:val="00A836C1"/>
    <w:rsid w:val="00A90D6F"/>
    <w:rsid w:val="00A97A23"/>
    <w:rsid w:val="00AA0BE7"/>
    <w:rsid w:val="00AB01F4"/>
    <w:rsid w:val="00AB0E95"/>
    <w:rsid w:val="00AC0002"/>
    <w:rsid w:val="00AC0459"/>
    <w:rsid w:val="00AC281B"/>
    <w:rsid w:val="00AD13C0"/>
    <w:rsid w:val="00AD432D"/>
    <w:rsid w:val="00AE3297"/>
    <w:rsid w:val="00AE68D0"/>
    <w:rsid w:val="00AF6765"/>
    <w:rsid w:val="00AF6BA1"/>
    <w:rsid w:val="00B012AF"/>
    <w:rsid w:val="00B21B85"/>
    <w:rsid w:val="00B4017E"/>
    <w:rsid w:val="00B44201"/>
    <w:rsid w:val="00B57CBE"/>
    <w:rsid w:val="00B74EDB"/>
    <w:rsid w:val="00B833C9"/>
    <w:rsid w:val="00B87AC4"/>
    <w:rsid w:val="00BA0609"/>
    <w:rsid w:val="00BA4597"/>
    <w:rsid w:val="00BA5626"/>
    <w:rsid w:val="00BA5BB7"/>
    <w:rsid w:val="00BB6178"/>
    <w:rsid w:val="00BC37B6"/>
    <w:rsid w:val="00BD30C3"/>
    <w:rsid w:val="00BE10EF"/>
    <w:rsid w:val="00BF095C"/>
    <w:rsid w:val="00BF1CAB"/>
    <w:rsid w:val="00C067C4"/>
    <w:rsid w:val="00C12ADC"/>
    <w:rsid w:val="00C15556"/>
    <w:rsid w:val="00C31CD7"/>
    <w:rsid w:val="00C371B6"/>
    <w:rsid w:val="00C439FC"/>
    <w:rsid w:val="00C51F76"/>
    <w:rsid w:val="00C61A07"/>
    <w:rsid w:val="00C673F2"/>
    <w:rsid w:val="00C81D2E"/>
    <w:rsid w:val="00C85610"/>
    <w:rsid w:val="00C93324"/>
    <w:rsid w:val="00C94CA4"/>
    <w:rsid w:val="00CA4026"/>
    <w:rsid w:val="00CA40A9"/>
    <w:rsid w:val="00CB1FE9"/>
    <w:rsid w:val="00CC1EDD"/>
    <w:rsid w:val="00CC3877"/>
    <w:rsid w:val="00CD478C"/>
    <w:rsid w:val="00CD6CB3"/>
    <w:rsid w:val="00CE030D"/>
    <w:rsid w:val="00CE1510"/>
    <w:rsid w:val="00CE4FE9"/>
    <w:rsid w:val="00CF6972"/>
    <w:rsid w:val="00CF6A8B"/>
    <w:rsid w:val="00D06028"/>
    <w:rsid w:val="00D13DAE"/>
    <w:rsid w:val="00D14504"/>
    <w:rsid w:val="00D16D34"/>
    <w:rsid w:val="00D21712"/>
    <w:rsid w:val="00D37FA2"/>
    <w:rsid w:val="00D37FD4"/>
    <w:rsid w:val="00D41AF4"/>
    <w:rsid w:val="00D45E43"/>
    <w:rsid w:val="00D47CA4"/>
    <w:rsid w:val="00D51E16"/>
    <w:rsid w:val="00D55C60"/>
    <w:rsid w:val="00D60743"/>
    <w:rsid w:val="00D61250"/>
    <w:rsid w:val="00D668EC"/>
    <w:rsid w:val="00D74D2F"/>
    <w:rsid w:val="00D82973"/>
    <w:rsid w:val="00D95F21"/>
    <w:rsid w:val="00DA273E"/>
    <w:rsid w:val="00DA37B3"/>
    <w:rsid w:val="00DA39AB"/>
    <w:rsid w:val="00DA504C"/>
    <w:rsid w:val="00DA5483"/>
    <w:rsid w:val="00DA6FFC"/>
    <w:rsid w:val="00DA75E4"/>
    <w:rsid w:val="00DB2810"/>
    <w:rsid w:val="00DD16D9"/>
    <w:rsid w:val="00DD44DB"/>
    <w:rsid w:val="00DD6F14"/>
    <w:rsid w:val="00DE004F"/>
    <w:rsid w:val="00DE5E48"/>
    <w:rsid w:val="00E152BD"/>
    <w:rsid w:val="00E21D62"/>
    <w:rsid w:val="00E32634"/>
    <w:rsid w:val="00E33E3A"/>
    <w:rsid w:val="00E422FD"/>
    <w:rsid w:val="00E42849"/>
    <w:rsid w:val="00E43653"/>
    <w:rsid w:val="00E44735"/>
    <w:rsid w:val="00E476F5"/>
    <w:rsid w:val="00E77205"/>
    <w:rsid w:val="00E83FB5"/>
    <w:rsid w:val="00E8579A"/>
    <w:rsid w:val="00E90FDA"/>
    <w:rsid w:val="00EA1881"/>
    <w:rsid w:val="00EA1F09"/>
    <w:rsid w:val="00EA5345"/>
    <w:rsid w:val="00EA5831"/>
    <w:rsid w:val="00EB2CDD"/>
    <w:rsid w:val="00EB3F7C"/>
    <w:rsid w:val="00EB56A3"/>
    <w:rsid w:val="00EB6F7B"/>
    <w:rsid w:val="00EC2124"/>
    <w:rsid w:val="00EC6516"/>
    <w:rsid w:val="00ED0F5E"/>
    <w:rsid w:val="00ED5D62"/>
    <w:rsid w:val="00EE7F09"/>
    <w:rsid w:val="00EF641E"/>
    <w:rsid w:val="00F16B5A"/>
    <w:rsid w:val="00F22DAC"/>
    <w:rsid w:val="00F2702B"/>
    <w:rsid w:val="00F3347A"/>
    <w:rsid w:val="00F3575D"/>
    <w:rsid w:val="00F4344A"/>
    <w:rsid w:val="00F65513"/>
    <w:rsid w:val="00F73087"/>
    <w:rsid w:val="00F82B7E"/>
    <w:rsid w:val="00F84407"/>
    <w:rsid w:val="00F86F1E"/>
    <w:rsid w:val="00F95882"/>
    <w:rsid w:val="00FB166E"/>
    <w:rsid w:val="00FB77E8"/>
    <w:rsid w:val="00FC13A1"/>
    <w:rsid w:val="00FD1653"/>
    <w:rsid w:val="00FD563C"/>
    <w:rsid w:val="00FE0BCB"/>
    <w:rsid w:val="00FE536F"/>
    <w:rsid w:val="00FE7844"/>
    <w:rsid w:val="00FF1F60"/>
    <w:rsid w:val="00FF36C6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D3F21"/>
  <w15:chartTrackingRefBased/>
  <w15:docId w15:val="{563598D0-435C-4B09-9D88-FA1840ED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30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9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06D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0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06DD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6306D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306DD"/>
    <w:pPr>
      <w:ind w:left="720"/>
      <w:contextualSpacing/>
    </w:pPr>
    <w:rPr>
      <w:kern w:val="2"/>
      <w14:ligatures w14:val="standardContextual"/>
    </w:rPr>
  </w:style>
  <w:style w:type="paragraph" w:customStyle="1" w:styleId="paragraph">
    <w:name w:val="paragraph"/>
    <w:basedOn w:val="Normal"/>
    <w:rsid w:val="006306D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6306DD"/>
  </w:style>
  <w:style w:type="paragraph" w:customStyle="1" w:styleId="Text3">
    <w:name w:val="Text 3"/>
    <w:basedOn w:val="Normal"/>
    <w:rsid w:val="00916F65"/>
    <w:pPr>
      <w:spacing w:after="120"/>
      <w:jc w:val="both"/>
    </w:pPr>
    <w:rPr>
      <w:rFonts w:asciiTheme="minorHAnsi" w:hAnsiTheme="minorHAnsi"/>
      <w:sz w:val="20"/>
      <w:szCs w:val="20"/>
    </w:rPr>
  </w:style>
  <w:style w:type="paragraph" w:styleId="Revision">
    <w:name w:val="Revision"/>
    <w:hidden/>
    <w:uiPriority w:val="99"/>
    <w:semiHidden/>
    <w:rsid w:val="001F23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5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504C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4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058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8E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00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C00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C0002"/>
    <w:rPr>
      <w:rFonts w:ascii="Arial" w:eastAsia="Times New Roman" w:hAnsi="Arial" w:cs="Arial"/>
      <w:vanish/>
      <w:kern w:val="0"/>
      <w:sz w:val="16"/>
      <w:szCs w:val="16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E03D6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968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EB6F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6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ammos\Netcompany\CD3%20TES2%20Collaboration%20site%20-%20Conversion%20Technical%20Specifications\Various\Issues%20-%20RfCs\UCCNCTS-4348(DDCOM%2021.2.0-v1.00)\RFC_NCTS_CTS_SOFTDEV-IAR-UCCNCTS-xxxx-v0.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A2A0EB7B49D4EB80A058E6EDFAE85" ma:contentTypeVersion="18" ma:contentTypeDescription="Create a new document." ma:contentTypeScope="" ma:versionID="fb8dabadb64ff9dbed9c0e2c72a631fd">
  <xsd:schema xmlns:xsd="http://www.w3.org/2001/XMLSchema" xmlns:xs="http://www.w3.org/2001/XMLSchema" xmlns:p="http://schemas.microsoft.com/office/2006/metadata/properties" xmlns:ns2="5101c2b2-8b66-4009-ae41-57859c5f1d7f" xmlns:ns3="ffcdf2b0-1459-4444-989c-847f95dff766" targetNamespace="http://schemas.microsoft.com/office/2006/metadata/properties" ma:root="true" ma:fieldsID="a4b93b5aca37e514ed2ef614d043e00e" ns2:_="" ns3:_="">
    <xsd:import namespace="5101c2b2-8b66-4009-ae41-57859c5f1d7f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1c2b2-8b66-4009-ae41-57859c5f1d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0069a12-7a12-40f8-b766-f76236193bf8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C3420-3310-4C96-B93B-B73861F98C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D32AED-8612-4154-A06C-CF1E63ABE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01c2b2-8b66-4009-ae41-57859c5f1d7f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95A06C-C058-42EB-9E48-ECE28C65E7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RFC_NCTS_CTS_SOFTDEV-IAR-UCCNCTS-xxxx-v0.10.dotx</Template>
  <TotalTime>12</TotalTime>
  <Pages>6</Pages>
  <Words>1663</Words>
  <Characters>9382</Characters>
  <Application>Microsoft Office Word</Application>
  <DocSecurity>0</DocSecurity>
  <Lines>260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10885</CharactersWithSpaces>
  <SharedDoc>false</SharedDoc>
  <HLinks>
    <vt:vector size="60" baseType="variant"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UCCAES-2391</vt:lpwstr>
      </vt:variant>
      <vt:variant>
        <vt:lpwstr/>
      </vt:variant>
      <vt:variant>
        <vt:i4>524309</vt:i4>
      </vt:variant>
      <vt:variant>
        <vt:i4>24</vt:i4>
      </vt:variant>
      <vt:variant>
        <vt:i4>0</vt:i4>
      </vt:variant>
      <vt:variant>
        <vt:i4>5</vt:i4>
      </vt:variant>
      <vt:variant>
        <vt:lpwstr>https://webgate.ec.europa.eu/almtaxud/jira/browse/UCCAES-2339</vt:lpwstr>
      </vt:variant>
      <vt:variant>
        <vt:lpwstr/>
      </vt:variant>
      <vt:variant>
        <vt:i4>131093</vt:i4>
      </vt:variant>
      <vt:variant>
        <vt:i4>21</vt:i4>
      </vt:variant>
      <vt:variant>
        <vt:i4>0</vt:i4>
      </vt:variant>
      <vt:variant>
        <vt:i4>5</vt:i4>
      </vt:variant>
      <vt:variant>
        <vt:lpwstr>https://webgate.ec.europa.eu/almtaxud/jira/browse/UCCAES-2391</vt:lpwstr>
      </vt:variant>
      <vt:variant>
        <vt:lpwstr/>
      </vt:variant>
      <vt:variant>
        <vt:i4>524309</vt:i4>
      </vt:variant>
      <vt:variant>
        <vt:i4>18</vt:i4>
      </vt:variant>
      <vt:variant>
        <vt:i4>0</vt:i4>
      </vt:variant>
      <vt:variant>
        <vt:i4>5</vt:i4>
      </vt:variant>
      <vt:variant>
        <vt:lpwstr>https://webgate.ec.europa.eu/almtaxud/jira/browse/UCCAES-2339</vt:lpwstr>
      </vt:variant>
      <vt:variant>
        <vt:lpwstr/>
      </vt:variant>
      <vt:variant>
        <vt:i4>7995502</vt:i4>
      </vt:variant>
      <vt:variant>
        <vt:i4>15</vt:i4>
      </vt:variant>
      <vt:variant>
        <vt:i4>0</vt:i4>
      </vt:variant>
      <vt:variant>
        <vt:i4>5</vt:i4>
      </vt:variant>
      <vt:variant>
        <vt:lpwstr>https://webgate.ec.europa.eu/almtaxud/jira/browse/IECA-2147</vt:lpwstr>
      </vt:variant>
      <vt:variant>
        <vt:lpwstr/>
      </vt:variant>
      <vt:variant>
        <vt:i4>7667818</vt:i4>
      </vt:variant>
      <vt:variant>
        <vt:i4>12</vt:i4>
      </vt:variant>
      <vt:variant>
        <vt:i4>0</vt:i4>
      </vt:variant>
      <vt:variant>
        <vt:i4>5</vt:i4>
      </vt:variant>
      <vt:variant>
        <vt:lpwstr>https://webgate.ec.europa.eu/almtaxud/jira/browse/IECA-1586</vt:lpwstr>
      </vt:variant>
      <vt:variant>
        <vt:lpwstr/>
      </vt:variant>
      <vt:variant>
        <vt:i4>7995502</vt:i4>
      </vt:variant>
      <vt:variant>
        <vt:i4>9</vt:i4>
      </vt:variant>
      <vt:variant>
        <vt:i4>0</vt:i4>
      </vt:variant>
      <vt:variant>
        <vt:i4>5</vt:i4>
      </vt:variant>
      <vt:variant>
        <vt:lpwstr>https://webgate.ec.europa.eu/almtaxud/jira/browse/IECA-2147</vt:lpwstr>
      </vt:variant>
      <vt:variant>
        <vt:lpwstr/>
      </vt:variant>
      <vt:variant>
        <vt:i4>7667818</vt:i4>
      </vt:variant>
      <vt:variant>
        <vt:i4>6</vt:i4>
      </vt:variant>
      <vt:variant>
        <vt:i4>0</vt:i4>
      </vt:variant>
      <vt:variant>
        <vt:i4>5</vt:i4>
      </vt:variant>
      <vt:variant>
        <vt:lpwstr>https://webgate.ec.europa.eu/almtaxud/jira/browse/IECA-1586</vt:lpwstr>
      </vt:variant>
      <vt:variant>
        <vt:lpwstr/>
      </vt:variant>
      <vt:variant>
        <vt:i4>7995502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https://webgate.ec.europa.eu/almtaxud/jira/browse/IECA-2147</vt:lpwstr>
      </vt:variant>
      <vt:variant>
        <vt:lpwstr/>
      </vt:variant>
      <vt:variant>
        <vt:i4>7667818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https://webgate.ec.europa.eu/almtaxud/jira/browse/IECA-1586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4</cp:revision>
  <dcterms:created xsi:type="dcterms:W3CDTF">2024-12-23T17:51:00Z</dcterms:created>
  <dcterms:modified xsi:type="dcterms:W3CDTF">2024-12-24T00:07:00Z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2024-12-23T17:42:48Z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8ed8ed88-4384-4755-837b-7d774ffb254d</vt:lpwstr>
  </property>
  <property fmtid="{D5CDD505-2E9C-101B-9397-08002B2CF9AE}" pid="8" name="MSIP_Label_f4cdc456-5864-460f-beda-883d23b78bbb_ContentBits">
    <vt:lpwstr>0</vt:lpwstr>
  </property>
</Properties>
</file>